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68CD2DC9" w:rsidR="00280DD1" w:rsidRDefault="002011FC" w:rsidP="00280DD1">
      <w:pPr>
        <w:pStyle w:val="3GPPHeader"/>
        <w:spacing w:after="60"/>
        <w:rPr>
          <w:sz w:val="32"/>
          <w:szCs w:val="32"/>
          <w:highlight w:val="yellow"/>
        </w:rPr>
      </w:pPr>
      <w:bookmarkStart w:id="0" w:name="_Hlk502920185"/>
      <w:r w:rsidRPr="00005FF4">
        <w:rPr>
          <w:rFonts w:ascii="Arial" w:hAnsi="Arial" w:cs="Arial"/>
        </w:rPr>
        <w:t>3GPP TSG-RAN W</w:t>
      </w:r>
      <w:bookmarkStart w:id="1" w:name="_GoBack"/>
      <w:bookmarkEnd w:id="1"/>
      <w:r w:rsidRPr="00005FF4">
        <w:rPr>
          <w:rFonts w:ascii="Arial" w:hAnsi="Arial" w:cs="Arial"/>
        </w:rPr>
        <w:t>G2 #10</w:t>
      </w:r>
      <w:r>
        <w:rPr>
          <w:rFonts w:ascii="Arial" w:hAnsi="Arial" w:cs="Arial"/>
        </w:rPr>
        <w:t>1</w:t>
      </w:r>
      <w:r w:rsidR="00280DD1">
        <w:tab/>
      </w:r>
      <w:r w:rsidR="00A074C3" w:rsidRPr="00A074C3">
        <w:rPr>
          <w:sz w:val="32"/>
          <w:szCs w:val="32"/>
        </w:rPr>
        <w:t>R2-1803698</w:t>
      </w:r>
    </w:p>
    <w:bookmarkEnd w:id="0"/>
    <w:p w14:paraId="4C875E6A" w14:textId="7AA40683" w:rsidR="00280DD1" w:rsidRPr="00681401" w:rsidRDefault="002011FC" w:rsidP="00280DD1">
      <w:pPr>
        <w:pStyle w:val="3GPPHeader"/>
      </w:pPr>
      <w:r w:rsidRPr="00681401">
        <w:rPr>
          <w:rFonts w:ascii="Arial" w:hAnsi="Arial" w:cs="Arial"/>
        </w:rPr>
        <w:t>Athens, Greece, 26</w:t>
      </w:r>
      <w:r w:rsidRPr="00681401">
        <w:rPr>
          <w:rFonts w:ascii="Arial" w:hAnsi="Arial" w:cs="Arial"/>
          <w:vertAlign w:val="superscript"/>
        </w:rPr>
        <w:t>th</w:t>
      </w:r>
      <w:r w:rsidRPr="00681401">
        <w:rPr>
          <w:rFonts w:ascii="Arial" w:hAnsi="Arial" w:cs="Arial"/>
        </w:rPr>
        <w:t xml:space="preserve"> February </w:t>
      </w:r>
      <w:r w:rsidR="00CD759C">
        <w:rPr>
          <w:rFonts w:ascii="Arial" w:hAnsi="Arial" w:cs="Arial"/>
        </w:rPr>
        <w:t>-</w:t>
      </w:r>
      <w:r w:rsidRPr="00681401">
        <w:rPr>
          <w:rFonts w:ascii="Arial" w:hAnsi="Arial" w:cs="Arial"/>
        </w:rPr>
        <w:t xml:space="preserve"> 2</w:t>
      </w:r>
      <w:r w:rsidRPr="00681401">
        <w:rPr>
          <w:rFonts w:ascii="Arial" w:hAnsi="Arial" w:cs="Arial"/>
          <w:vertAlign w:val="superscript"/>
        </w:rPr>
        <w:t>nd</w:t>
      </w:r>
      <w:r w:rsidR="00BD697F" w:rsidRPr="00681401">
        <w:rPr>
          <w:rFonts w:ascii="Arial" w:hAnsi="Arial" w:cs="Arial"/>
        </w:rPr>
        <w:t xml:space="preserve"> </w:t>
      </w:r>
      <w:r w:rsidRPr="00681401">
        <w:rPr>
          <w:rFonts w:ascii="Arial" w:hAnsi="Arial" w:cs="Arial"/>
        </w:rPr>
        <w:t>March 2018</w:t>
      </w:r>
    </w:p>
    <w:p w14:paraId="0FFA3B1B" w14:textId="77777777" w:rsidR="00E90E49" w:rsidRPr="00681401" w:rsidRDefault="00E90E49" w:rsidP="00357380">
      <w:pPr>
        <w:pStyle w:val="3GPPHeader"/>
      </w:pPr>
    </w:p>
    <w:p w14:paraId="0DBA3ED9" w14:textId="71DD88EA" w:rsidR="00E90E49" w:rsidRPr="00A074C3" w:rsidRDefault="00E90E49" w:rsidP="00311702">
      <w:pPr>
        <w:pStyle w:val="3GPPHeader"/>
        <w:rPr>
          <w:sz w:val="22"/>
        </w:rPr>
      </w:pPr>
      <w:r w:rsidRPr="00A074C3">
        <w:rPr>
          <w:sz w:val="22"/>
        </w:rPr>
        <w:t>Agenda Item:</w:t>
      </w:r>
      <w:r w:rsidRPr="00A074C3">
        <w:rPr>
          <w:sz w:val="22"/>
        </w:rPr>
        <w:tab/>
      </w:r>
      <w:r w:rsidR="00914ED6" w:rsidRPr="00A074C3">
        <w:rPr>
          <w:sz w:val="22"/>
        </w:rPr>
        <w:t>9.13.5</w:t>
      </w:r>
    </w:p>
    <w:p w14:paraId="3D09BB9C" w14:textId="77777777" w:rsidR="00E90E49" w:rsidRPr="00681401" w:rsidRDefault="003D3C45" w:rsidP="00F64C2B">
      <w:pPr>
        <w:pStyle w:val="3GPPHeader"/>
        <w:rPr>
          <w:sz w:val="22"/>
        </w:rPr>
      </w:pPr>
      <w:r w:rsidRPr="00681401">
        <w:rPr>
          <w:sz w:val="22"/>
        </w:rPr>
        <w:t>Source:</w:t>
      </w:r>
      <w:r w:rsidR="00E90E49" w:rsidRPr="00681401">
        <w:rPr>
          <w:sz w:val="22"/>
        </w:rPr>
        <w:tab/>
      </w:r>
      <w:r w:rsidR="00F64C2B" w:rsidRPr="00681401">
        <w:rPr>
          <w:sz w:val="22"/>
        </w:rPr>
        <w:t>Ericsson</w:t>
      </w:r>
    </w:p>
    <w:p w14:paraId="396F3307" w14:textId="5C3BE318" w:rsidR="00E90E49" w:rsidRPr="00681401" w:rsidRDefault="003D3C45" w:rsidP="00311702">
      <w:pPr>
        <w:pStyle w:val="3GPPHeader"/>
        <w:rPr>
          <w:sz w:val="22"/>
        </w:rPr>
      </w:pPr>
      <w:r w:rsidRPr="00681401">
        <w:rPr>
          <w:sz w:val="22"/>
        </w:rPr>
        <w:t>Title:</w:t>
      </w:r>
      <w:r w:rsidR="00E90E49" w:rsidRPr="00681401">
        <w:rPr>
          <w:sz w:val="22"/>
        </w:rPr>
        <w:tab/>
      </w:r>
      <w:bookmarkStart w:id="2" w:name="_Hlk502920212"/>
      <w:r w:rsidR="00241873" w:rsidRPr="00681401">
        <w:rPr>
          <w:sz w:val="22"/>
        </w:rPr>
        <w:t xml:space="preserve">SPS &amp; Multi-grant </w:t>
      </w:r>
      <w:r w:rsidR="006E0051" w:rsidRPr="00681401">
        <w:rPr>
          <w:sz w:val="22"/>
        </w:rPr>
        <w:t>transmissions for NB-IoT</w:t>
      </w:r>
      <w:bookmarkEnd w:id="2"/>
    </w:p>
    <w:p w14:paraId="7A0567D6" w14:textId="05EF8460" w:rsidR="00E90E49" w:rsidRPr="006E0051" w:rsidRDefault="00E90E49" w:rsidP="00D546FF">
      <w:pPr>
        <w:pStyle w:val="3GPPHeader"/>
        <w:rPr>
          <w:sz w:val="22"/>
        </w:rPr>
      </w:pPr>
      <w:r w:rsidRPr="006E0051">
        <w:rPr>
          <w:sz w:val="22"/>
        </w:rPr>
        <w:t>Document for:</w:t>
      </w:r>
      <w:r w:rsidRPr="006E0051">
        <w:rPr>
          <w:sz w:val="22"/>
        </w:rPr>
        <w:tab/>
      </w:r>
      <w:r w:rsidRPr="002011FC">
        <w:rPr>
          <w:sz w:val="22"/>
        </w:rPr>
        <w:t>Discussion, Decision</w:t>
      </w:r>
    </w:p>
    <w:p w14:paraId="04B9CC0B" w14:textId="47CF03F8" w:rsidR="00C24345" w:rsidRDefault="00E90E49" w:rsidP="00A2052C">
      <w:pPr>
        <w:pStyle w:val="Heading1"/>
      </w:pPr>
      <w:r w:rsidRPr="00CE0424">
        <w:t>Introduction</w:t>
      </w:r>
    </w:p>
    <w:p w14:paraId="6BA9AAE1" w14:textId="7165C604" w:rsidR="00B92927" w:rsidRPr="00681401" w:rsidRDefault="00B92927" w:rsidP="00CD759C">
      <w:pPr>
        <w:jc w:val="both"/>
      </w:pPr>
      <w:r w:rsidRPr="00681401">
        <w:t xml:space="preserve">In </w:t>
      </w:r>
      <w:r w:rsidR="00370926" w:rsidRPr="00681401">
        <w:t xml:space="preserve">our paper </w:t>
      </w:r>
      <w:r w:rsidR="00370926">
        <w:fldChar w:fldCharType="begin"/>
      </w:r>
      <w:r w:rsidR="00370926" w:rsidRPr="00681401">
        <w:instrText xml:space="preserve"> REF _Ref506321160 \r \h </w:instrText>
      </w:r>
      <w:r w:rsidR="00CD759C">
        <w:instrText xml:space="preserve"> \* MERGEFORMAT </w:instrText>
      </w:r>
      <w:r w:rsidR="00370926">
        <w:fldChar w:fldCharType="separate"/>
      </w:r>
      <w:r w:rsidR="00370926" w:rsidRPr="00681401">
        <w:t>[1]</w:t>
      </w:r>
      <w:r w:rsidR="00370926">
        <w:fldChar w:fldCharType="end"/>
      </w:r>
      <w:r w:rsidR="00370926" w:rsidRPr="00681401">
        <w:t xml:space="preserve"> we discuss the general aspects on NB-IoT SPS and the use cases which it can address. In this paper we discuss one of identified use cases of interest, that of large unicast file transfers, and some more technical aspects of SPS which require separate treatment for NB-IoT </w:t>
      </w:r>
      <w:r w:rsidRPr="00681401">
        <w:t>UEs in RRC_CONNECTED</w:t>
      </w:r>
      <w:r w:rsidR="00370926" w:rsidRPr="00681401">
        <w:t xml:space="preserve"> mode</w:t>
      </w:r>
      <w:r w:rsidRPr="00681401">
        <w:t>.</w:t>
      </w:r>
    </w:p>
    <w:p w14:paraId="1086C867" w14:textId="7CA0B5AA" w:rsidR="004000E8" w:rsidRDefault="004000E8" w:rsidP="00CE0424">
      <w:pPr>
        <w:pStyle w:val="Heading1"/>
      </w:pPr>
      <w:bookmarkStart w:id="3" w:name="_Ref178064866"/>
      <w:r w:rsidRPr="00CE0424">
        <w:t>Discussion</w:t>
      </w:r>
      <w:bookmarkEnd w:id="3"/>
    </w:p>
    <w:p w14:paraId="34634E0D" w14:textId="168C27A8" w:rsidR="00E14B4A" w:rsidRDefault="000B0329" w:rsidP="00CD759C">
      <w:pPr>
        <w:jc w:val="both"/>
        <w:rPr>
          <w:lang w:val="en-GB"/>
        </w:rPr>
      </w:pPr>
      <w:r>
        <w:rPr>
          <w:lang w:val="en-GB"/>
        </w:rPr>
        <w:t>The typical applications for semi-persistent scheduling (SPS) are e.g. streaming voice and video, but the throughput of NB-IoT is too low to support such applications. However, due</w:t>
      </w:r>
      <w:r w:rsidR="006E4EDE">
        <w:rPr>
          <w:lang w:val="en-GB"/>
        </w:rPr>
        <w:t xml:space="preserve"> to t</w:t>
      </w:r>
      <w:r w:rsidR="00EC4997">
        <w:rPr>
          <w:lang w:val="en-GB"/>
        </w:rPr>
        <w:t xml:space="preserve">he TBS </w:t>
      </w:r>
      <w:r w:rsidR="006E4EDE">
        <w:rPr>
          <w:lang w:val="en-GB"/>
        </w:rPr>
        <w:t xml:space="preserve">limitation for NB-IoT UEs, 680 bits in DL and 1000 bits in UL for Cat-NB1, </w:t>
      </w:r>
      <w:r w:rsidR="009E7B97">
        <w:rPr>
          <w:lang w:val="en-GB"/>
        </w:rPr>
        <w:t xml:space="preserve">larger unicast transmission require several NPDCCH transmissions to schedule the segmented TBSs. </w:t>
      </w:r>
      <w:r w:rsidR="006C1532">
        <w:rPr>
          <w:lang w:val="en-GB"/>
        </w:rPr>
        <w:t xml:space="preserve">For example, assuming a 50% control signalling overhead (for simplicity), a 20 kByte uplink file transfer from a Cat-NB1 UE requires 320 NPDCCH transmissions for scheduling. The main purpose of </w:t>
      </w:r>
      <w:r>
        <w:rPr>
          <w:lang w:val="en-GB"/>
        </w:rPr>
        <w:t xml:space="preserve">SPS </w:t>
      </w:r>
      <w:r w:rsidR="006C1532">
        <w:rPr>
          <w:lang w:val="en-GB"/>
        </w:rPr>
        <w:t>is to reduce the NPDCCH overhead and t</w:t>
      </w:r>
      <w:r>
        <w:rPr>
          <w:lang w:val="en-GB"/>
        </w:rPr>
        <w:t>herefore SPS</w:t>
      </w:r>
      <w:r w:rsidR="006C1532">
        <w:rPr>
          <w:lang w:val="en-GB"/>
        </w:rPr>
        <w:t xml:space="preserve"> could be very useful for NB-IoT, especially considering</w:t>
      </w:r>
      <w:r w:rsidR="00A60759">
        <w:rPr>
          <w:lang w:val="en-GB"/>
        </w:rPr>
        <w:t xml:space="preserve"> that resources are scarce within in the narrow 180 kHz carriers.</w:t>
      </w:r>
    </w:p>
    <w:p w14:paraId="2EAFA5C6" w14:textId="1176CCF9" w:rsidR="002E0D54" w:rsidRDefault="008514DF" w:rsidP="00CD759C">
      <w:pPr>
        <w:pStyle w:val="Heading2"/>
        <w:jc w:val="both"/>
      </w:pPr>
      <w:r>
        <w:t>SPS Multi-grant</w:t>
      </w:r>
    </w:p>
    <w:p w14:paraId="237758CD" w14:textId="088EE6B7" w:rsidR="002E0D54" w:rsidRDefault="00D56D06" w:rsidP="00CD759C">
      <w:pPr>
        <w:jc w:val="both"/>
        <w:rPr>
          <w:lang w:val="en-GB"/>
        </w:rPr>
      </w:pPr>
      <w:r>
        <w:rPr>
          <w:lang w:val="en-GB"/>
        </w:rPr>
        <w:t>The use case for SPS is somewhat different for NB-IoT compared to legacy LTE, that is reducing PDCCH overhead for segmented larger unicast transmissions</w:t>
      </w:r>
      <w:r w:rsidR="005756BB">
        <w:rPr>
          <w:lang w:val="en-GB"/>
        </w:rPr>
        <w:t xml:space="preserve"> (e.g. </w:t>
      </w:r>
      <w:r w:rsidR="005756BB" w:rsidRPr="002F0469">
        <w:rPr>
          <w:lang w:val="en-GB"/>
        </w:rPr>
        <w:t xml:space="preserve">large uplink reports, </w:t>
      </w:r>
      <w:r w:rsidR="005756BB">
        <w:rPr>
          <w:lang w:val="en-GB"/>
        </w:rPr>
        <w:t>non-real time voice/</w:t>
      </w:r>
      <w:r w:rsidR="005756BB" w:rsidRPr="002F0469">
        <w:rPr>
          <w:lang w:val="en-GB"/>
        </w:rPr>
        <w:t>videos</w:t>
      </w:r>
      <w:r w:rsidR="005756BB">
        <w:rPr>
          <w:lang w:val="en-GB"/>
        </w:rPr>
        <w:t xml:space="preserve"> segments</w:t>
      </w:r>
      <w:r w:rsidR="005756BB" w:rsidRPr="002F0469">
        <w:rPr>
          <w:lang w:val="en-GB"/>
        </w:rPr>
        <w:t>, billboard downloads</w:t>
      </w:r>
      <w:r w:rsidR="005756BB">
        <w:rPr>
          <w:lang w:val="en-GB"/>
        </w:rPr>
        <w:t>, etc.)</w:t>
      </w:r>
      <w:r>
        <w:rPr>
          <w:lang w:val="en-GB"/>
        </w:rPr>
        <w:t xml:space="preserve"> </w:t>
      </w:r>
      <w:r w:rsidR="005756BB">
        <w:rPr>
          <w:lang w:val="en-GB"/>
        </w:rPr>
        <w:t>compared to reducing PDCCH overhead for periodic transmissions with TBS of the same size (e.g. VoIP). The most distinct difference is that the NB-IoT us</w:t>
      </w:r>
      <w:r w:rsidR="00217364">
        <w:rPr>
          <w:lang w:val="en-GB"/>
        </w:rPr>
        <w:t>e case has a predefined end point. That is, if (ignoring overhead for simplicity) the UE reports an UL buffer status of 4000 bits to be transmitted this could be carried out in N=4 uplink transmissions with TBS of 1000 bits. Therefore, it is of interest to be able to indicate a pre-determined end point for NB-IoT SPS. For LAA, a multiple grant was introduced in 3GPP and in this case multiple dynamic DCIs are transmitted in one PDCCH. This very large DCI is possible for LAA since there is practically no bandwidth limitation. For NB-IoT the bandwidth is instead very limiting</w:t>
      </w:r>
      <w:r w:rsidR="00D10FE3">
        <w:rPr>
          <w:lang w:val="en-GB"/>
        </w:rPr>
        <w:t>,</w:t>
      </w:r>
      <w:r w:rsidR="00217364">
        <w:rPr>
          <w:lang w:val="en-GB"/>
        </w:rPr>
        <w:t xml:space="preserve"> and </w:t>
      </w:r>
      <w:r w:rsidR="00127501">
        <w:rPr>
          <w:lang w:val="en-GB"/>
        </w:rPr>
        <w:t>it is therefore feasible to include only the number of SPS resources before deactivation.</w:t>
      </w:r>
    </w:p>
    <w:p w14:paraId="67998882" w14:textId="53AF9A56" w:rsidR="002E0D54" w:rsidRDefault="00127501" w:rsidP="00CD759C">
      <w:pPr>
        <w:pStyle w:val="Proposal"/>
        <w:jc w:val="both"/>
        <w:rPr>
          <w:lang w:val="en-GB"/>
        </w:rPr>
      </w:pPr>
      <w:bookmarkStart w:id="4" w:name="_Toc506381236"/>
      <w:bookmarkStart w:id="5" w:name="_Toc506496130"/>
      <w:bookmarkStart w:id="6" w:name="_Toc506520862"/>
      <w:r>
        <w:rPr>
          <w:lang w:val="en-GB"/>
        </w:rPr>
        <w:t>I</w:t>
      </w:r>
      <w:r w:rsidR="002E0D54">
        <w:rPr>
          <w:lang w:val="en-GB"/>
        </w:rPr>
        <w:t>ndicate</w:t>
      </w:r>
      <w:r w:rsidR="00681401">
        <w:rPr>
          <w:lang w:val="en-GB"/>
        </w:rPr>
        <w:t xml:space="preserve"> dynamically in DCI</w:t>
      </w:r>
      <w:r w:rsidR="002E0D54">
        <w:rPr>
          <w:lang w:val="en-GB"/>
        </w:rPr>
        <w:t xml:space="preserve"> </w:t>
      </w:r>
      <w:r w:rsidR="00D10FE3">
        <w:rPr>
          <w:lang w:val="en-GB"/>
        </w:rPr>
        <w:t xml:space="preserve">the </w:t>
      </w:r>
      <w:r w:rsidR="001640DC">
        <w:rPr>
          <w:lang w:val="en-GB"/>
        </w:rPr>
        <w:t xml:space="preserve">number </w:t>
      </w:r>
      <w:r w:rsidR="009E5C77" w:rsidRPr="001640DC">
        <w:rPr>
          <w:i/>
          <w:lang w:val="en-GB"/>
        </w:rPr>
        <w:t>N</w:t>
      </w:r>
      <w:r w:rsidR="009E5C77">
        <w:rPr>
          <w:lang w:val="en-GB"/>
        </w:rPr>
        <w:t xml:space="preserve"> </w:t>
      </w:r>
      <w:r w:rsidR="001640DC">
        <w:rPr>
          <w:lang w:val="en-GB"/>
        </w:rPr>
        <w:t>of SPS resources before deactivation</w:t>
      </w:r>
      <w:r w:rsidR="002E0D54">
        <w:rPr>
          <w:lang w:val="en-GB"/>
        </w:rPr>
        <w:t>.</w:t>
      </w:r>
      <w:bookmarkEnd w:id="4"/>
      <w:bookmarkEnd w:id="5"/>
      <w:bookmarkEnd w:id="6"/>
    </w:p>
    <w:p w14:paraId="6209D0E7" w14:textId="4331CAEA" w:rsidR="00841387" w:rsidRDefault="00D10FE3" w:rsidP="00CD759C">
      <w:pPr>
        <w:jc w:val="both"/>
      </w:pPr>
      <w:r w:rsidRPr="00681401">
        <w:t>To minimize the number of wasted resources it would be good to indicate N with fine granularity. This should be possible since it would not be necessary to include very large values of N since in that case</w:t>
      </w:r>
      <w:r w:rsidR="007E732B">
        <w:t xml:space="preserve"> it is better to deactivate SPS dynamically </w:t>
      </w:r>
      <w:r w:rsidR="007E732B" w:rsidRPr="00681401">
        <w:t xml:space="preserve">using SPS C-RNTI as </w:t>
      </w:r>
      <w:r w:rsidR="002C47DC">
        <w:t xml:space="preserve">is done </w:t>
      </w:r>
      <w:r w:rsidR="007E732B" w:rsidRPr="00681401">
        <w:t>for legacy (see the next Section)</w:t>
      </w:r>
      <w:r w:rsidR="00E35065">
        <w:t xml:space="preserve">. </w:t>
      </w:r>
      <w:r w:rsidR="002C47DC">
        <w:t>That is,</w:t>
      </w:r>
      <w:r w:rsidR="00E35065">
        <w:t xml:space="preserve"> </w:t>
      </w:r>
      <w:r w:rsidRPr="00681401">
        <w:t xml:space="preserve"> the additional cost of a NPDCCH </w:t>
      </w:r>
      <w:r w:rsidR="00E35065">
        <w:t xml:space="preserve">for deactivation </w:t>
      </w:r>
      <w:r w:rsidRPr="00681401">
        <w:t xml:space="preserve">is rather small </w:t>
      </w:r>
      <w:r w:rsidR="002C47DC">
        <w:t xml:space="preserve">for very large values of </w:t>
      </w:r>
      <w:r w:rsidR="002C47DC" w:rsidRPr="00A873B2">
        <w:rPr>
          <w:i/>
        </w:rPr>
        <w:t>N</w:t>
      </w:r>
      <w:r w:rsidRPr="00681401">
        <w:t xml:space="preserve">. </w:t>
      </w:r>
      <w:r w:rsidR="004F780C">
        <w:t xml:space="preserve">Note that </w:t>
      </w:r>
      <w:r w:rsidR="009A1E2F">
        <w:t xml:space="preserve">regular SPS </w:t>
      </w:r>
      <w:r w:rsidR="009A1E2F">
        <w:lastRenderedPageBreak/>
        <w:t xml:space="preserve">would simply be a special case with </w:t>
      </w:r>
      <w:r w:rsidR="009A1E2F" w:rsidRPr="00A873B2">
        <w:rPr>
          <w:i/>
        </w:rPr>
        <w:t>N</w:t>
      </w:r>
      <w:r w:rsidR="009A1E2F">
        <w:t xml:space="preserve"> configured </w:t>
      </w:r>
      <w:r w:rsidR="00375CB2">
        <w:t xml:space="preserve">to infinity, and what we propose is therefore one single SPS solution for NB-IoT which addresses all relevant </w:t>
      </w:r>
      <w:r w:rsidR="00B21877">
        <w:t>use cases.</w:t>
      </w:r>
    </w:p>
    <w:p w14:paraId="32267992" w14:textId="02286515" w:rsidR="003A112B" w:rsidRPr="00681401" w:rsidRDefault="003A112B" w:rsidP="00CD759C">
      <w:pPr>
        <w:pStyle w:val="Observation"/>
        <w:jc w:val="both"/>
      </w:pPr>
      <w:bookmarkStart w:id="7" w:name="_Toc506496124"/>
      <w:bookmarkStart w:id="8" w:name="_Toc506520851"/>
      <w:r>
        <w:t xml:space="preserve">Legacy SPS operation </w:t>
      </w:r>
      <w:r w:rsidR="00EE3022">
        <w:t xml:space="preserve">corresponds to setting N to infinity, and therefore one common SPS solution can </w:t>
      </w:r>
      <w:r w:rsidR="00623E83">
        <w:t>address all relevant use cases.</w:t>
      </w:r>
      <w:bookmarkEnd w:id="7"/>
      <w:bookmarkEnd w:id="8"/>
    </w:p>
    <w:p w14:paraId="4FC106C5" w14:textId="77777777" w:rsidR="00463A07" w:rsidRDefault="00463A07" w:rsidP="00CD759C">
      <w:pPr>
        <w:pStyle w:val="Heading2"/>
        <w:jc w:val="both"/>
      </w:pPr>
      <w:r>
        <w:t>Configuration &amp; activation</w:t>
      </w:r>
    </w:p>
    <w:p w14:paraId="4D8C00B7" w14:textId="7BB4A1EA" w:rsidR="00463A07" w:rsidRPr="00F02911" w:rsidRDefault="00463A07" w:rsidP="00CD759C">
      <w:pPr>
        <w:jc w:val="both"/>
        <w:rPr>
          <w:lang w:val="en-GB"/>
        </w:rPr>
      </w:pPr>
      <w:r>
        <w:rPr>
          <w:lang w:val="en-GB"/>
        </w:rPr>
        <w:t xml:space="preserve">In legacy SPS, SPS is first configured for the UE via RRC signalling. That is the UE is provided with an SPS configuration (including parameters like the </w:t>
      </w:r>
      <w:r w:rsidRPr="00463A07">
        <w:rPr>
          <w:i/>
          <w:lang w:val="en-GB"/>
        </w:rPr>
        <w:t>semiPersistSchedInterval</w:t>
      </w:r>
      <w:r>
        <w:rPr>
          <w:lang w:val="en-GB"/>
        </w:rPr>
        <w:t xml:space="preserve"> etc.) and from that point on the UE will monitor SPS C-RNTI in addition to the regular C-RNTI.</w:t>
      </w:r>
      <w:r w:rsidR="000D7D9C">
        <w:rPr>
          <w:lang w:val="en-GB"/>
        </w:rPr>
        <w:t xml:space="preserve"> SPS will later be activated </w:t>
      </w:r>
      <w:r w:rsidR="00B420F6">
        <w:rPr>
          <w:lang w:val="en-GB"/>
        </w:rPr>
        <w:t xml:space="preserve">by sending a DCI using the SPS C-RNTI. The UE will then repeat this UL grant or DL assignment according to the SPS configuration and </w:t>
      </w:r>
      <w:r w:rsidR="00B420F6" w:rsidRPr="00463A07">
        <w:rPr>
          <w:i/>
          <w:lang w:val="en-GB"/>
        </w:rPr>
        <w:t>semiPersistSchedInterval</w:t>
      </w:r>
      <w:r w:rsidR="00B420F6">
        <w:rPr>
          <w:i/>
          <w:lang w:val="en-GB"/>
        </w:rPr>
        <w:t xml:space="preserve">. </w:t>
      </w:r>
      <w:r w:rsidR="00F02911">
        <w:rPr>
          <w:lang w:val="en-GB"/>
        </w:rPr>
        <w:t>The use of NDI for SPS is different f</w:t>
      </w:r>
      <w:r w:rsidR="00325F77">
        <w:rPr>
          <w:lang w:val="en-GB"/>
        </w:rPr>
        <w:t xml:space="preserve">rom dynamic scheduling, NDI is set to 0 </w:t>
      </w:r>
      <w:r w:rsidR="00BF30E1">
        <w:rPr>
          <w:lang w:val="en-GB"/>
        </w:rPr>
        <w:t xml:space="preserve">to activate/reactivate/deactivate the </w:t>
      </w:r>
      <w:r w:rsidR="00325F77">
        <w:rPr>
          <w:lang w:val="en-GB"/>
        </w:rPr>
        <w:t>SPS transmissions</w:t>
      </w:r>
      <w:r w:rsidR="00BF30E1">
        <w:rPr>
          <w:lang w:val="en-GB"/>
        </w:rPr>
        <w:t>,</w:t>
      </w:r>
      <w:r w:rsidR="00325F77">
        <w:rPr>
          <w:lang w:val="en-GB"/>
        </w:rPr>
        <w:t xml:space="preserve"> and </w:t>
      </w:r>
      <w:r w:rsidR="00BF30E1">
        <w:rPr>
          <w:lang w:val="en-GB"/>
        </w:rPr>
        <w:t xml:space="preserve">NDI is set </w:t>
      </w:r>
      <w:r w:rsidR="00325F77">
        <w:rPr>
          <w:lang w:val="en-GB"/>
        </w:rPr>
        <w:t xml:space="preserve">to 1 for </w:t>
      </w:r>
      <w:r w:rsidR="00491082">
        <w:rPr>
          <w:lang w:val="en-GB"/>
        </w:rPr>
        <w:t xml:space="preserve">a dynamic </w:t>
      </w:r>
      <w:r w:rsidR="00325F77">
        <w:rPr>
          <w:lang w:val="en-GB"/>
        </w:rPr>
        <w:t>retransmission</w:t>
      </w:r>
      <w:r w:rsidR="00491082">
        <w:rPr>
          <w:lang w:val="en-GB"/>
        </w:rPr>
        <w:t xml:space="preserve"> of an SPS transmission</w:t>
      </w:r>
      <w:r w:rsidR="00325F77">
        <w:rPr>
          <w:lang w:val="en-GB"/>
        </w:rPr>
        <w:t xml:space="preserve">. This is why SPS C-RNTI is used for retransmissions, using C-RNTI the UE could not determine if this a retransmission for the SPS, an initial dynamic transmission, or a dynamic retransmission for something is missed. However, C-RNTI is still important to be able to </w:t>
      </w:r>
      <w:r w:rsidR="00F04B4D">
        <w:rPr>
          <w:lang w:val="en-GB"/>
        </w:rPr>
        <w:t xml:space="preserve">“override” </w:t>
      </w:r>
      <w:r w:rsidR="00325F77">
        <w:rPr>
          <w:lang w:val="en-GB"/>
        </w:rPr>
        <w:t>an SPS transmission due to an occasional transmission of higher priority, and C-RNTI could then be used to override the scheduling of one SPS occasion.</w:t>
      </w:r>
      <w:r w:rsidR="00BD4EA8">
        <w:rPr>
          <w:lang w:val="en-GB"/>
        </w:rPr>
        <w:t xml:space="preserve"> SPS C-RNTI is also used to later deactivate SPS. Therefore</w:t>
      </w:r>
      <w:r w:rsidR="00A734A5">
        <w:rPr>
          <w:lang w:val="en-GB"/>
        </w:rPr>
        <w:t>,</w:t>
      </w:r>
      <w:r w:rsidR="00BD4EA8">
        <w:rPr>
          <w:lang w:val="en-GB"/>
        </w:rPr>
        <w:t xml:space="preserve"> the UE needs to monitor C-RNTI and SPS C-RNTI simultaneously</w:t>
      </w:r>
      <w:r w:rsidR="00D3442E">
        <w:rPr>
          <w:lang w:val="en-GB"/>
        </w:rPr>
        <w:t>, but this should be acceptable since it is a minor additional effort if the DCI size is the same</w:t>
      </w:r>
      <w:r w:rsidR="00BD4EA8">
        <w:rPr>
          <w:lang w:val="en-GB"/>
        </w:rPr>
        <w:t xml:space="preserve">. </w:t>
      </w:r>
      <w:r w:rsidR="00A734A5">
        <w:rPr>
          <w:lang w:val="en-GB"/>
        </w:rPr>
        <w:t xml:space="preserve">For NB-IoT SPS no benefit has been identified by doing things differently, apart from the addition of the deactivation </w:t>
      </w:r>
      <w:r w:rsidR="00044F5F">
        <w:rPr>
          <w:lang w:val="en-GB"/>
        </w:rPr>
        <w:t xml:space="preserve">after </w:t>
      </w:r>
      <w:r w:rsidR="00A734A5" w:rsidRPr="00A734A5">
        <w:rPr>
          <w:i/>
          <w:lang w:val="en-GB"/>
        </w:rPr>
        <w:t>N</w:t>
      </w:r>
      <w:r w:rsidR="00A734A5">
        <w:rPr>
          <w:lang w:val="en-GB"/>
        </w:rPr>
        <w:t xml:space="preserve"> </w:t>
      </w:r>
      <w:r w:rsidR="00044F5F">
        <w:rPr>
          <w:lang w:val="en-GB"/>
        </w:rPr>
        <w:t xml:space="preserve">transmissions </w:t>
      </w:r>
      <w:r w:rsidR="00A734A5">
        <w:rPr>
          <w:lang w:val="en-GB"/>
        </w:rPr>
        <w:t xml:space="preserve">in the previous Section, and therefore we propose the following: </w:t>
      </w:r>
      <w:r w:rsidR="00325F77">
        <w:rPr>
          <w:lang w:val="en-GB"/>
        </w:rPr>
        <w:t xml:space="preserve"> </w:t>
      </w:r>
    </w:p>
    <w:p w14:paraId="3B2D9CB1" w14:textId="3968D7B5" w:rsidR="00463A07" w:rsidRDefault="00463A07" w:rsidP="00CD759C">
      <w:pPr>
        <w:pStyle w:val="Proposal"/>
        <w:jc w:val="both"/>
        <w:rPr>
          <w:lang w:val="en-GB"/>
        </w:rPr>
      </w:pPr>
      <w:bookmarkStart w:id="9" w:name="_Toc506381237"/>
      <w:bookmarkStart w:id="10" w:name="_Toc506496131"/>
      <w:bookmarkStart w:id="11" w:name="_Toc506520863"/>
      <w:r>
        <w:rPr>
          <w:lang w:val="en-GB"/>
        </w:rPr>
        <w:t>SPS is configured via RRC signalling and activated/deactivated dynamically using SPS C-RNTI (as for legacy).</w:t>
      </w:r>
      <w:bookmarkEnd w:id="9"/>
      <w:bookmarkEnd w:id="10"/>
      <w:bookmarkEnd w:id="11"/>
    </w:p>
    <w:p w14:paraId="76583B24" w14:textId="0D54524A" w:rsidR="00A734A5" w:rsidRPr="00841387" w:rsidRDefault="00463A07" w:rsidP="00CD759C">
      <w:pPr>
        <w:pStyle w:val="Proposal"/>
        <w:jc w:val="both"/>
        <w:rPr>
          <w:lang w:val="en-GB"/>
        </w:rPr>
      </w:pPr>
      <w:bookmarkStart w:id="12" w:name="_Toc506381230"/>
      <w:bookmarkStart w:id="13" w:name="_Toc506381282"/>
      <w:bookmarkStart w:id="14" w:name="_Toc506496132"/>
      <w:bookmarkStart w:id="15" w:name="_Toc506520864"/>
      <w:r>
        <w:rPr>
          <w:lang w:val="en-GB"/>
        </w:rPr>
        <w:t xml:space="preserve">The UE </w:t>
      </w:r>
      <w:r w:rsidR="001336A8">
        <w:rPr>
          <w:lang w:val="en-GB"/>
        </w:rPr>
        <w:t>shall</w:t>
      </w:r>
      <w:r w:rsidR="00BB5746">
        <w:rPr>
          <w:lang w:val="en-GB"/>
        </w:rPr>
        <w:t xml:space="preserve"> </w:t>
      </w:r>
      <w:r>
        <w:rPr>
          <w:lang w:val="en-GB"/>
        </w:rPr>
        <w:t xml:space="preserve">monitor </w:t>
      </w:r>
      <w:r w:rsidR="00DE1EE4">
        <w:rPr>
          <w:lang w:val="en-GB"/>
        </w:rPr>
        <w:t xml:space="preserve">NPDCCH for </w:t>
      </w:r>
      <w:r>
        <w:rPr>
          <w:lang w:val="en-GB"/>
        </w:rPr>
        <w:t>both C-RNTI and SPS C-RNTI</w:t>
      </w:r>
      <w:r w:rsidR="007D0EE2">
        <w:rPr>
          <w:lang w:val="en-GB"/>
        </w:rPr>
        <w:t xml:space="preserve"> to allow full scheduling flexibility</w:t>
      </w:r>
      <w:r>
        <w:rPr>
          <w:lang w:val="en-GB"/>
        </w:rPr>
        <w:t>.</w:t>
      </w:r>
      <w:bookmarkEnd w:id="12"/>
      <w:bookmarkEnd w:id="13"/>
      <w:bookmarkEnd w:id="14"/>
      <w:bookmarkEnd w:id="15"/>
    </w:p>
    <w:p w14:paraId="669595D0" w14:textId="2F000DC4" w:rsidR="00463A07" w:rsidRDefault="00463A07" w:rsidP="00CD759C">
      <w:pPr>
        <w:jc w:val="both"/>
        <w:rPr>
          <w:lang w:val="en-GB"/>
        </w:rPr>
      </w:pPr>
    </w:p>
    <w:p w14:paraId="0CDD7C6D" w14:textId="77777777" w:rsidR="00E14B4A" w:rsidRDefault="00E14B4A" w:rsidP="00CD759C">
      <w:pPr>
        <w:pStyle w:val="Heading2"/>
        <w:jc w:val="both"/>
      </w:pPr>
      <w:r>
        <w:t>UE Power Consumption Reduction</w:t>
      </w:r>
    </w:p>
    <w:p w14:paraId="6113D1EF" w14:textId="21D11285" w:rsidR="00E14B4A" w:rsidRDefault="00E14B4A" w:rsidP="00CD759C">
      <w:pPr>
        <w:jc w:val="both"/>
        <w:rPr>
          <w:lang w:val="en-GB"/>
        </w:rPr>
      </w:pPr>
      <w:r>
        <w:rPr>
          <w:lang w:val="en-GB"/>
        </w:rPr>
        <w:t xml:space="preserve">Even though the system gains using SPS is obvious from the reduction of NPDCCH transmission, SPS is in the WID </w:t>
      </w:r>
      <w:r>
        <w:rPr>
          <w:lang w:val="en-GB"/>
        </w:rPr>
        <w:fldChar w:fldCharType="begin"/>
      </w:r>
      <w:r>
        <w:rPr>
          <w:lang w:val="en-GB"/>
        </w:rPr>
        <w:instrText xml:space="preserve"> REF _Ref506374266 \n \h </w:instrText>
      </w:r>
      <w:r w:rsidR="00CD759C">
        <w:rPr>
          <w:lang w:val="en-GB"/>
        </w:rPr>
        <w:instrText xml:space="preserve"> \* MERGEFORMAT </w:instrText>
      </w:r>
      <w:r>
        <w:rPr>
          <w:lang w:val="en-GB"/>
        </w:rPr>
      </w:r>
      <w:r>
        <w:rPr>
          <w:lang w:val="en-GB"/>
        </w:rPr>
        <w:fldChar w:fldCharType="separate"/>
      </w:r>
      <w:r>
        <w:rPr>
          <w:lang w:val="en-GB"/>
        </w:rPr>
        <w:t>[2]</w:t>
      </w:r>
      <w:r>
        <w:rPr>
          <w:lang w:val="en-GB"/>
        </w:rPr>
        <w:fldChar w:fldCharType="end"/>
      </w:r>
      <w:r>
        <w:rPr>
          <w:lang w:val="en-GB"/>
        </w:rPr>
        <w:t xml:space="preserve"> grouped under ‘</w:t>
      </w:r>
      <w:r w:rsidRPr="00E14B4A">
        <w:rPr>
          <w:lang w:val="en-GB"/>
        </w:rPr>
        <w:t>Further latency and power consumption reduction</w:t>
      </w:r>
      <w:r>
        <w:rPr>
          <w:lang w:val="en-GB"/>
        </w:rPr>
        <w:t xml:space="preserve">’. For the following discussion it is therefore important to note that SPS does not reduce UE power consumption per se. For the UE power consumption there is a minor difference if the UE just monitors NPDCCH or if NPDCCH is </w:t>
      </w:r>
      <w:r w:rsidR="00864960">
        <w:rPr>
          <w:lang w:val="en-GB"/>
        </w:rPr>
        <w:t xml:space="preserve">actually </w:t>
      </w:r>
      <w:r>
        <w:rPr>
          <w:lang w:val="en-GB"/>
        </w:rPr>
        <w:t>received. Therefore, we make the following observation:</w:t>
      </w:r>
    </w:p>
    <w:p w14:paraId="66336DC5" w14:textId="2E18D1BE" w:rsidR="00E14B4A" w:rsidRDefault="00E14B4A" w:rsidP="00CD759C">
      <w:pPr>
        <w:pStyle w:val="Observation"/>
        <w:jc w:val="both"/>
        <w:rPr>
          <w:lang w:val="en-GB"/>
        </w:rPr>
      </w:pPr>
      <w:bookmarkStart w:id="16" w:name="_Toc506381231"/>
      <w:bookmarkStart w:id="17" w:name="_Toc506381283"/>
      <w:bookmarkStart w:id="18" w:name="_Toc506496125"/>
      <w:bookmarkStart w:id="19" w:name="_Toc506520852"/>
      <w:r>
        <w:rPr>
          <w:lang w:val="en-GB"/>
        </w:rPr>
        <w:t>UE power consumption does not depend on SPS but rather on NPDCCH monitoring and DRX.</w:t>
      </w:r>
      <w:bookmarkEnd w:id="16"/>
      <w:bookmarkEnd w:id="17"/>
      <w:bookmarkEnd w:id="18"/>
      <w:bookmarkEnd w:id="19"/>
      <w:r>
        <w:rPr>
          <w:lang w:val="en-GB"/>
        </w:rPr>
        <w:t xml:space="preserve"> </w:t>
      </w:r>
    </w:p>
    <w:p w14:paraId="093335FA" w14:textId="722379D4" w:rsidR="00E14B4A" w:rsidRDefault="00154DA9" w:rsidP="00CD759C">
      <w:pPr>
        <w:jc w:val="both"/>
        <w:rPr>
          <w:lang w:val="en-GB"/>
        </w:rPr>
      </w:pPr>
      <w:r>
        <w:rPr>
          <w:lang w:val="en-GB"/>
        </w:rPr>
        <w:t>During SPS t</w:t>
      </w:r>
      <w:r w:rsidR="00E14B4A">
        <w:rPr>
          <w:lang w:val="en-GB"/>
        </w:rPr>
        <w:t>he UE will have to monitor NPDCCH for two reasons:</w:t>
      </w:r>
    </w:p>
    <w:p w14:paraId="5E0717A6" w14:textId="189B777C" w:rsidR="00E14B4A" w:rsidRPr="00154DA9" w:rsidRDefault="00E14B4A" w:rsidP="00CD759C">
      <w:pPr>
        <w:pStyle w:val="ListParagraph"/>
        <w:numPr>
          <w:ilvl w:val="0"/>
          <w:numId w:val="19"/>
        </w:numPr>
        <w:jc w:val="both"/>
        <w:rPr>
          <w:rFonts w:asciiTheme="minorHAnsi" w:eastAsiaTheme="minorHAnsi" w:hAnsiTheme="minorHAnsi"/>
          <w:sz w:val="22"/>
        </w:rPr>
      </w:pPr>
      <w:r w:rsidRPr="00154DA9">
        <w:rPr>
          <w:rFonts w:asciiTheme="minorHAnsi" w:eastAsiaTheme="minorHAnsi" w:hAnsiTheme="minorHAnsi"/>
          <w:sz w:val="22"/>
        </w:rPr>
        <w:t>SPS activation/deactivation.</w:t>
      </w:r>
    </w:p>
    <w:p w14:paraId="51232986" w14:textId="6B8EE52F" w:rsidR="00E14B4A" w:rsidRPr="00681401" w:rsidRDefault="00E14B4A" w:rsidP="00CD759C">
      <w:pPr>
        <w:pStyle w:val="ListParagraph"/>
        <w:numPr>
          <w:ilvl w:val="0"/>
          <w:numId w:val="19"/>
        </w:numPr>
        <w:jc w:val="both"/>
        <w:rPr>
          <w:rFonts w:asciiTheme="minorHAnsi" w:hAnsiTheme="minorHAnsi"/>
          <w:sz w:val="22"/>
        </w:rPr>
      </w:pPr>
      <w:r w:rsidRPr="00681401">
        <w:rPr>
          <w:rFonts w:asciiTheme="minorHAnsi" w:hAnsiTheme="minorHAnsi"/>
          <w:sz w:val="22"/>
        </w:rPr>
        <w:t xml:space="preserve">Dynamic scheduling of </w:t>
      </w:r>
      <w:r w:rsidR="00E87C84" w:rsidRPr="00681401">
        <w:rPr>
          <w:rFonts w:asciiTheme="minorHAnsi" w:hAnsiTheme="minorHAnsi"/>
          <w:sz w:val="22"/>
        </w:rPr>
        <w:t>(</w:t>
      </w:r>
      <w:r w:rsidRPr="00681401">
        <w:rPr>
          <w:rFonts w:asciiTheme="minorHAnsi" w:hAnsiTheme="minorHAnsi"/>
          <w:sz w:val="22"/>
        </w:rPr>
        <w:t>re</w:t>
      </w:r>
      <w:r w:rsidR="00E87C84" w:rsidRPr="00681401">
        <w:rPr>
          <w:rFonts w:asciiTheme="minorHAnsi" w:hAnsiTheme="minorHAnsi"/>
          <w:sz w:val="22"/>
        </w:rPr>
        <w:t>)</w:t>
      </w:r>
      <w:r w:rsidRPr="00681401">
        <w:rPr>
          <w:rFonts w:asciiTheme="minorHAnsi" w:hAnsiTheme="minorHAnsi"/>
          <w:sz w:val="22"/>
        </w:rPr>
        <w:t>transmissions.</w:t>
      </w:r>
    </w:p>
    <w:p w14:paraId="6AEDF8E9" w14:textId="77777777" w:rsidR="00154DA9" w:rsidRPr="00681401" w:rsidRDefault="00154DA9" w:rsidP="00CD759C">
      <w:pPr>
        <w:pStyle w:val="ListParagraph"/>
        <w:jc w:val="both"/>
        <w:rPr>
          <w:rFonts w:asciiTheme="minorHAnsi" w:hAnsiTheme="minorHAnsi"/>
          <w:sz w:val="22"/>
        </w:rPr>
      </w:pPr>
    </w:p>
    <w:p w14:paraId="4CFCDAF0" w14:textId="553475BC" w:rsidR="00E14B4A" w:rsidRDefault="00360C91" w:rsidP="00CD759C">
      <w:pPr>
        <w:jc w:val="both"/>
        <w:rPr>
          <w:lang w:val="en-GB"/>
        </w:rPr>
      </w:pPr>
      <w:r>
        <w:rPr>
          <w:lang w:val="en-GB"/>
        </w:rPr>
        <w:t xml:space="preserve">Exactly when the UE monitors NPDCCH is determined by </w:t>
      </w:r>
      <w:r w:rsidRPr="00360C91">
        <w:rPr>
          <w:i/>
          <w:lang w:val="en-GB"/>
        </w:rPr>
        <w:t>DRX-Config-NB</w:t>
      </w:r>
      <w:r>
        <w:rPr>
          <w:lang w:val="en-GB"/>
        </w:rPr>
        <w:t xml:space="preserve"> provided by dedicated RRC signalling. </w:t>
      </w:r>
      <w:r w:rsidR="000255DB">
        <w:rPr>
          <w:lang w:val="en-GB"/>
        </w:rPr>
        <w:t>T</w:t>
      </w:r>
      <w:r w:rsidR="00D23AD6">
        <w:rPr>
          <w:lang w:val="en-GB"/>
        </w:rPr>
        <w:t xml:space="preserve">he </w:t>
      </w:r>
      <w:r w:rsidR="00D23AD6" w:rsidRPr="00D23AD6">
        <w:rPr>
          <w:i/>
          <w:lang w:val="en-GB"/>
        </w:rPr>
        <w:t>drx-C</w:t>
      </w:r>
      <w:r w:rsidR="000255DB" w:rsidRPr="00D23AD6">
        <w:rPr>
          <w:i/>
          <w:lang w:val="en-GB"/>
        </w:rPr>
        <w:t>ycle</w:t>
      </w:r>
      <w:r w:rsidR="000255DB">
        <w:rPr>
          <w:lang w:val="en-GB"/>
        </w:rPr>
        <w:t xml:space="preserve"> can be configured from sf256 to sf</w:t>
      </w:r>
      <w:r w:rsidR="00336792">
        <w:rPr>
          <w:lang w:val="en-GB"/>
        </w:rPr>
        <w:t>10240,</w:t>
      </w:r>
      <w:r w:rsidR="00B24174">
        <w:rPr>
          <w:lang w:val="en-GB"/>
        </w:rPr>
        <w:t xml:space="preserve"> the </w:t>
      </w:r>
      <w:r w:rsidR="00B24174" w:rsidRPr="00B24174">
        <w:rPr>
          <w:i/>
          <w:lang w:val="en-GB"/>
        </w:rPr>
        <w:t>onDurationTimer</w:t>
      </w:r>
      <w:r w:rsidR="00B24174">
        <w:rPr>
          <w:lang w:val="en-GB"/>
        </w:rPr>
        <w:t xml:space="preserve"> can be as short as 1 NPDCCH, and the </w:t>
      </w:r>
      <w:r w:rsidR="00B24174" w:rsidRPr="00B24174">
        <w:rPr>
          <w:i/>
          <w:lang w:val="en-GB"/>
        </w:rPr>
        <w:t>drx-InactivityTimer</w:t>
      </w:r>
      <w:r w:rsidR="00B24174">
        <w:rPr>
          <w:lang w:val="en-GB"/>
        </w:rPr>
        <w:t xml:space="preserve"> and </w:t>
      </w:r>
      <w:r w:rsidR="00B24174" w:rsidRPr="00B24174">
        <w:rPr>
          <w:i/>
          <w:lang w:val="en-GB"/>
        </w:rPr>
        <w:t>drx-RetransmissionTimers</w:t>
      </w:r>
      <w:r w:rsidR="00B24174">
        <w:rPr>
          <w:lang w:val="en-GB"/>
        </w:rPr>
        <w:t xml:space="preserve"> can be set to zero. Therefore</w:t>
      </w:r>
      <w:r w:rsidR="00CA0D64">
        <w:rPr>
          <w:lang w:val="en-GB"/>
        </w:rPr>
        <w:t>,</w:t>
      </w:r>
      <w:r w:rsidR="00B24174">
        <w:rPr>
          <w:lang w:val="en-GB"/>
        </w:rPr>
        <w:t xml:space="preserve"> we conclude the following:</w:t>
      </w:r>
    </w:p>
    <w:p w14:paraId="1B67FA30" w14:textId="0C0655E5" w:rsidR="00E14B4A" w:rsidRDefault="00B24174" w:rsidP="00CD759C">
      <w:pPr>
        <w:pStyle w:val="Observation"/>
        <w:jc w:val="both"/>
        <w:rPr>
          <w:lang w:val="en-GB"/>
        </w:rPr>
      </w:pPr>
      <w:r>
        <w:rPr>
          <w:lang w:val="en-GB"/>
        </w:rPr>
        <w:lastRenderedPageBreak/>
        <w:tab/>
      </w:r>
      <w:bookmarkStart w:id="20" w:name="_Toc506381232"/>
      <w:bookmarkStart w:id="21" w:name="_Toc506381284"/>
      <w:bookmarkStart w:id="22" w:name="_Toc506496126"/>
      <w:bookmarkStart w:id="23" w:name="_Toc506520853"/>
      <w:r>
        <w:rPr>
          <w:lang w:val="en-GB"/>
        </w:rPr>
        <w:t>The e</w:t>
      </w:r>
      <w:r w:rsidR="00E14B4A">
        <w:rPr>
          <w:lang w:val="en-GB"/>
        </w:rPr>
        <w:t>xisting value range</w:t>
      </w:r>
      <w:r>
        <w:rPr>
          <w:lang w:val="en-GB"/>
        </w:rPr>
        <w:t>s</w:t>
      </w:r>
      <w:r w:rsidR="00E14B4A">
        <w:rPr>
          <w:lang w:val="en-GB"/>
        </w:rPr>
        <w:t xml:space="preserve"> </w:t>
      </w:r>
      <w:r>
        <w:rPr>
          <w:lang w:val="en-GB"/>
        </w:rPr>
        <w:t xml:space="preserve">for parameters controlling </w:t>
      </w:r>
      <w:r w:rsidR="00CA7FFC">
        <w:rPr>
          <w:lang w:val="en-GB"/>
        </w:rPr>
        <w:t>DRX and UE power consumption are</w:t>
      </w:r>
      <w:r>
        <w:rPr>
          <w:lang w:val="en-GB"/>
        </w:rPr>
        <w:t xml:space="preserve"> sufficient.</w:t>
      </w:r>
      <w:bookmarkEnd w:id="20"/>
      <w:bookmarkEnd w:id="21"/>
      <w:bookmarkEnd w:id="22"/>
      <w:bookmarkEnd w:id="23"/>
    </w:p>
    <w:p w14:paraId="0B199E28" w14:textId="77777777" w:rsidR="00BA47BD" w:rsidRDefault="00BA47BD" w:rsidP="00CD759C">
      <w:pPr>
        <w:jc w:val="both"/>
        <w:rPr>
          <w:lang w:val="en-GB"/>
        </w:rPr>
      </w:pPr>
      <w:r>
        <w:rPr>
          <w:lang w:val="en-GB"/>
        </w:rPr>
        <w:t>However, it could potentially be of interest to apply a different configuration whenever SPS is activated.</w:t>
      </w:r>
    </w:p>
    <w:p w14:paraId="7EF5C479" w14:textId="2D4DE372" w:rsidR="00E14B4A" w:rsidRDefault="00BA47BD" w:rsidP="00CD759C">
      <w:pPr>
        <w:pStyle w:val="Proposal"/>
        <w:jc w:val="both"/>
        <w:rPr>
          <w:lang w:val="en-GB"/>
        </w:rPr>
      </w:pPr>
      <w:bookmarkStart w:id="24" w:name="_Toc506381238"/>
      <w:bookmarkStart w:id="25" w:name="_Toc506496133"/>
      <w:bookmarkStart w:id="26" w:name="_Toc506520865"/>
      <w:r>
        <w:rPr>
          <w:lang w:val="en-GB"/>
        </w:rPr>
        <w:t>RAN2 to discuss</w:t>
      </w:r>
      <w:r w:rsidR="00E14B4A">
        <w:rPr>
          <w:lang w:val="en-GB"/>
        </w:rPr>
        <w:t xml:space="preserve"> whether </w:t>
      </w:r>
      <w:r>
        <w:rPr>
          <w:lang w:val="en-GB"/>
        </w:rPr>
        <w:t xml:space="preserve">it would be beneficial to apply a different SPS-specific configuration for the parameters in </w:t>
      </w:r>
      <w:r w:rsidRPr="00360C91">
        <w:rPr>
          <w:i/>
          <w:lang w:val="en-GB"/>
        </w:rPr>
        <w:t>DRX-Config-NB</w:t>
      </w:r>
      <w:r w:rsidRPr="00BA47BD">
        <w:rPr>
          <w:lang w:val="en-GB"/>
        </w:rPr>
        <w:t xml:space="preserve"> whenever</w:t>
      </w:r>
      <w:r w:rsidR="00E14B4A">
        <w:rPr>
          <w:lang w:val="en-GB"/>
        </w:rPr>
        <w:t xml:space="preserve"> SPS is activated.</w:t>
      </w:r>
      <w:bookmarkEnd w:id="24"/>
      <w:bookmarkEnd w:id="25"/>
      <w:bookmarkEnd w:id="26"/>
      <w:r w:rsidR="00E14B4A">
        <w:rPr>
          <w:lang w:val="en-GB"/>
        </w:rPr>
        <w:t xml:space="preserve"> </w:t>
      </w:r>
    </w:p>
    <w:p w14:paraId="301CF2DE" w14:textId="712CD46E" w:rsidR="00E14B4A" w:rsidRPr="00463A07" w:rsidRDefault="00B00EFA" w:rsidP="00CD759C">
      <w:pPr>
        <w:jc w:val="both"/>
        <w:rPr>
          <w:lang w:val="en-GB"/>
        </w:rPr>
      </w:pPr>
      <w:r>
        <w:rPr>
          <w:lang w:val="en-GB"/>
        </w:rPr>
        <w:t xml:space="preserve">However, the </w:t>
      </w:r>
      <w:r w:rsidR="005F53F9">
        <w:rPr>
          <w:lang w:val="en-GB"/>
        </w:rPr>
        <w:t>sy</w:t>
      </w:r>
      <w:r w:rsidR="00F51FE7">
        <w:rPr>
          <w:lang w:val="en-GB"/>
        </w:rPr>
        <w:t xml:space="preserve">stem gains from using SPS are clear, and </w:t>
      </w:r>
      <w:r w:rsidR="00841AD7">
        <w:rPr>
          <w:lang w:val="en-GB"/>
        </w:rPr>
        <w:t xml:space="preserve">reducing the NPDCCH overhead in e.g. </w:t>
      </w:r>
      <w:r w:rsidR="0037224B">
        <w:rPr>
          <w:lang w:val="en-GB"/>
        </w:rPr>
        <w:t xml:space="preserve">a rather loaded anchor carrier which should fit </w:t>
      </w:r>
      <w:r w:rsidR="00932A82">
        <w:rPr>
          <w:lang w:val="en-GB"/>
        </w:rPr>
        <w:t xml:space="preserve">NPSS/NSSS, NPBCH, SIB1-NB, system information, </w:t>
      </w:r>
      <w:r w:rsidR="00813281">
        <w:rPr>
          <w:lang w:val="en-GB"/>
        </w:rPr>
        <w:t xml:space="preserve">as well as unicast NPDSCH in 180 kHz, </w:t>
      </w:r>
      <w:r w:rsidR="000B3808">
        <w:rPr>
          <w:lang w:val="en-GB"/>
        </w:rPr>
        <w:t>will still provide gains for UE performance.</w:t>
      </w:r>
    </w:p>
    <w:p w14:paraId="7C16C16F" w14:textId="086D84D1" w:rsidR="008514DF" w:rsidRDefault="008514DF" w:rsidP="00CD759C">
      <w:pPr>
        <w:pStyle w:val="Heading2"/>
        <w:jc w:val="both"/>
      </w:pPr>
      <w:r>
        <w:t>Downlink SPS</w:t>
      </w:r>
    </w:p>
    <w:p w14:paraId="29E531C9" w14:textId="6CC0432B" w:rsidR="000D2FC7" w:rsidRDefault="00841387" w:rsidP="00CD759C">
      <w:pPr>
        <w:jc w:val="both"/>
        <w:rPr>
          <w:lang w:val="en-GB"/>
        </w:rPr>
      </w:pPr>
      <w:r>
        <w:rPr>
          <w:lang w:val="en-GB"/>
        </w:rPr>
        <w:t xml:space="preserve">An illustration of </w:t>
      </w:r>
      <w:r w:rsidR="0072316F">
        <w:rPr>
          <w:lang w:val="en-GB"/>
        </w:rPr>
        <w:t xml:space="preserve">DL </w:t>
      </w:r>
      <w:r>
        <w:rPr>
          <w:lang w:val="en-GB"/>
        </w:rPr>
        <w:t xml:space="preserve">NB-IoT SPS operation is shown in </w:t>
      </w:r>
      <w:r>
        <w:rPr>
          <w:lang w:val="en-GB"/>
        </w:rPr>
        <w:fldChar w:fldCharType="begin"/>
      </w:r>
      <w:r>
        <w:rPr>
          <w:lang w:val="en-GB"/>
        </w:rPr>
        <w:instrText xml:space="preserve"> REF _Ref506373506 \h </w:instrText>
      </w:r>
      <w:r w:rsidR="00CD759C">
        <w:rPr>
          <w:lang w:val="en-GB"/>
        </w:rPr>
        <w:instrText xml:space="preserve"> \* MERGEFORMAT </w:instrText>
      </w:r>
      <w:r>
        <w:rPr>
          <w:lang w:val="en-GB"/>
        </w:rPr>
      </w:r>
      <w:r>
        <w:rPr>
          <w:lang w:val="en-GB"/>
        </w:rPr>
        <w:fldChar w:fldCharType="separate"/>
      </w:r>
      <w:r w:rsidRPr="00681401">
        <w:t xml:space="preserve">Figure </w:t>
      </w:r>
      <w:r w:rsidRPr="00681401">
        <w:rPr>
          <w:noProof/>
        </w:rPr>
        <w:t>1</w:t>
      </w:r>
      <w:r>
        <w:rPr>
          <w:lang w:val="en-GB"/>
        </w:rPr>
        <w:fldChar w:fldCharType="end"/>
      </w:r>
      <w:r>
        <w:rPr>
          <w:lang w:val="en-GB"/>
        </w:rPr>
        <w:t xml:space="preserve">. SPS is activated by </w:t>
      </w:r>
      <w:r w:rsidR="00F84612">
        <w:rPr>
          <w:lang w:val="en-GB"/>
        </w:rPr>
        <w:t xml:space="preserve">a DCI scrambled with SPS C-RNTI in </w:t>
      </w:r>
      <w:r>
        <w:rPr>
          <w:lang w:val="en-GB"/>
        </w:rPr>
        <w:t xml:space="preserve">NPDCCH </w:t>
      </w:r>
      <w:r w:rsidR="00F84612">
        <w:rPr>
          <w:lang w:val="en-GB"/>
        </w:rPr>
        <w:t xml:space="preserve">and from that point on the SPS NPDSCH resource is periodically repeated according to </w:t>
      </w:r>
      <w:r w:rsidR="00F84612" w:rsidRPr="00463A07">
        <w:rPr>
          <w:i/>
          <w:lang w:val="en-GB"/>
        </w:rPr>
        <w:t>semiPersistSchedInterval</w:t>
      </w:r>
      <w:r w:rsidR="00F84612">
        <w:rPr>
          <w:i/>
          <w:lang w:val="en-GB"/>
        </w:rPr>
        <w:t>DL.</w:t>
      </w:r>
    </w:p>
    <w:p w14:paraId="453822E6" w14:textId="77777777" w:rsidR="001D545E" w:rsidRDefault="00022535" w:rsidP="00CD759C">
      <w:pPr>
        <w:keepNext/>
        <w:jc w:val="both"/>
      </w:pPr>
      <w:r>
        <w:rPr>
          <w:noProof/>
          <w:lang w:val="en-GB"/>
        </w:rPr>
        <w:drawing>
          <wp:inline distT="0" distB="0" distL="0" distR="0" wp14:anchorId="3EB4405F" wp14:editId="6410A285">
            <wp:extent cx="6371493" cy="157457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8557" cy="1578796"/>
                    </a:xfrm>
                    <a:prstGeom prst="rect">
                      <a:avLst/>
                    </a:prstGeom>
                    <a:noFill/>
                  </pic:spPr>
                </pic:pic>
              </a:graphicData>
            </a:graphic>
          </wp:inline>
        </w:drawing>
      </w:r>
    </w:p>
    <w:p w14:paraId="406A41EE" w14:textId="478F1710" w:rsidR="00022535" w:rsidRPr="00681401" w:rsidRDefault="001D545E" w:rsidP="00CD759C">
      <w:pPr>
        <w:pStyle w:val="Caption"/>
        <w:jc w:val="both"/>
        <w:rPr>
          <w:noProof/>
        </w:rPr>
      </w:pPr>
      <w:bookmarkStart w:id="27" w:name="_Ref506373506"/>
      <w:r w:rsidRPr="00681401">
        <w:t xml:space="preserve">Figure </w:t>
      </w:r>
      <w:r>
        <w:fldChar w:fldCharType="begin"/>
      </w:r>
      <w:r w:rsidRPr="00681401">
        <w:instrText xml:space="preserve"> SEQ Figure \* ARABIC </w:instrText>
      </w:r>
      <w:r>
        <w:fldChar w:fldCharType="separate"/>
      </w:r>
      <w:r w:rsidRPr="00681401">
        <w:rPr>
          <w:noProof/>
        </w:rPr>
        <w:t>1</w:t>
      </w:r>
      <w:r>
        <w:fldChar w:fldCharType="end"/>
      </w:r>
      <w:bookmarkEnd w:id="27"/>
      <w:r w:rsidRPr="00681401">
        <w:rPr>
          <w:noProof/>
        </w:rPr>
        <w:t>:  Schematic illustration of DL SPS for NB-IoT.</w:t>
      </w:r>
    </w:p>
    <w:p w14:paraId="38F90023" w14:textId="1FE24CC7" w:rsidR="008A42A9" w:rsidRDefault="008A42A9" w:rsidP="00CD759C">
      <w:pPr>
        <w:jc w:val="both"/>
        <w:rPr>
          <w:lang w:val="en-GB"/>
        </w:rPr>
      </w:pPr>
      <w:r>
        <w:rPr>
          <w:lang w:val="en-GB"/>
        </w:rPr>
        <w:t>The NPDSCH transmissions still have to be acknowledged for eNB to know whether it should schedule any retransmissions. In NB-IoT an NPUSCH resource for transmitting ACK (NPUSCH format 2) is indication the DL scheduling assignment (4 bits for ‘HARQ ACK resource’ in DCI format N1). A required addition for NB-IoT SPS is therefore the following:</w:t>
      </w:r>
    </w:p>
    <w:p w14:paraId="3ADD06EB" w14:textId="79981A9B" w:rsidR="008A42A9" w:rsidRDefault="008A42A9" w:rsidP="00CD759C">
      <w:pPr>
        <w:pStyle w:val="Proposal"/>
        <w:jc w:val="both"/>
        <w:rPr>
          <w:lang w:val="en-GB"/>
        </w:rPr>
      </w:pPr>
      <w:bookmarkStart w:id="28" w:name="_Toc506381239"/>
      <w:bookmarkStart w:id="29" w:name="_Toc506496134"/>
      <w:bookmarkStart w:id="30" w:name="_Toc506520866"/>
      <w:r>
        <w:rPr>
          <w:lang w:val="en-GB"/>
        </w:rPr>
        <w:t>The DL SPS configuration must indicate period</w:t>
      </w:r>
      <w:r w:rsidR="00407F51">
        <w:rPr>
          <w:lang w:val="en-GB"/>
        </w:rPr>
        <w:t>ic</w:t>
      </w:r>
      <w:r>
        <w:rPr>
          <w:lang w:val="en-GB"/>
        </w:rPr>
        <w:t xml:space="preserve"> resources for NPUSCH ACK.</w:t>
      </w:r>
      <w:bookmarkEnd w:id="28"/>
      <w:bookmarkEnd w:id="29"/>
      <w:bookmarkEnd w:id="30"/>
    </w:p>
    <w:p w14:paraId="47A8310E" w14:textId="1785DD7B" w:rsidR="008A42A9" w:rsidRDefault="00330DA6" w:rsidP="00CD759C">
      <w:pPr>
        <w:jc w:val="both"/>
        <w:rPr>
          <w:lang w:val="en-GB"/>
        </w:rPr>
      </w:pPr>
      <w:r>
        <w:rPr>
          <w:lang w:val="en-GB"/>
        </w:rPr>
        <w:t>Since SPS, as explained above, does not necessarily provide large UE power consumption gains</w:t>
      </w:r>
      <w:r w:rsidR="005C5632">
        <w:rPr>
          <w:lang w:val="en-GB"/>
        </w:rPr>
        <w:t xml:space="preserve"> per se</w:t>
      </w:r>
      <w:r>
        <w:rPr>
          <w:lang w:val="en-GB"/>
        </w:rPr>
        <w:t>, some additional aspects could be considered. For example, when UE has successfully received the NPDSCH transmiss</w:t>
      </w:r>
      <w:r w:rsidR="00DC24E9">
        <w:rPr>
          <w:lang w:val="en-GB"/>
        </w:rPr>
        <w:t>ion and acknowledged that in UL, the UE could just as well omit monitoring NPDCCH until the subsequent SPS NPDSCH resource.</w:t>
      </w:r>
      <w:r w:rsidR="001640C1">
        <w:rPr>
          <w:lang w:val="en-GB"/>
        </w:rPr>
        <w:t xml:space="preserve"> </w:t>
      </w:r>
      <w:r w:rsidR="006978CF">
        <w:rPr>
          <w:lang w:val="en-GB"/>
        </w:rPr>
        <w:t>(</w:t>
      </w:r>
      <w:r w:rsidR="001640C1">
        <w:rPr>
          <w:lang w:val="en-GB"/>
        </w:rPr>
        <w:t xml:space="preserve">Note that </w:t>
      </w:r>
      <w:r w:rsidR="00077E9A" w:rsidRPr="00A873B2">
        <w:rPr>
          <w:i/>
          <w:noProof/>
          <w:lang w:eastAsia="ko-KR"/>
        </w:rPr>
        <w:t>drx-RetransmissionTimer</w:t>
      </w:r>
      <w:r w:rsidR="00077E9A">
        <w:rPr>
          <w:rFonts w:eastAsia="SimSun"/>
          <w:noProof/>
          <w:lang w:eastAsia="zh-CN"/>
        </w:rPr>
        <w:t xml:space="preserve"> is not started upon succesful reception, but the </w:t>
      </w:r>
      <w:r w:rsidR="006978CF" w:rsidRPr="00A873B2">
        <w:rPr>
          <w:i/>
          <w:noProof/>
          <w:lang w:eastAsia="ko-KR"/>
        </w:rPr>
        <w:t>drx-InactivityTimer</w:t>
      </w:r>
      <w:r w:rsidR="00E87C84">
        <w:rPr>
          <w:lang w:val="en-GB"/>
        </w:rPr>
        <w:t xml:space="preserve"> </w:t>
      </w:r>
      <w:r w:rsidR="006978CF">
        <w:rPr>
          <w:lang w:val="en-GB"/>
        </w:rPr>
        <w:t xml:space="preserve">could be omitted). </w:t>
      </w:r>
      <w:r w:rsidR="00E87C84">
        <w:rPr>
          <w:lang w:val="en-GB"/>
        </w:rPr>
        <w:t>The only reason for still monitoring NPDCCH would be the possibility to deactivate SPS or schedule a dynamic transmission using C-RNTI, but since that would not be time critical</w:t>
      </w:r>
      <w:r w:rsidR="00804423">
        <w:rPr>
          <w:lang w:val="en-GB"/>
        </w:rPr>
        <w:t>,</w:t>
      </w:r>
      <w:r w:rsidR="00E87C84">
        <w:rPr>
          <w:lang w:val="en-GB"/>
        </w:rPr>
        <w:t xml:space="preserve"> reduced NPDCCH monitoring (compared to DRX) would still be beneficial.</w:t>
      </w:r>
    </w:p>
    <w:p w14:paraId="444AE68B" w14:textId="6E1DF337" w:rsidR="00463A07" w:rsidRDefault="00E87C84" w:rsidP="00CD759C">
      <w:pPr>
        <w:pStyle w:val="Proposal"/>
        <w:jc w:val="both"/>
        <w:rPr>
          <w:lang w:val="en-GB"/>
        </w:rPr>
      </w:pPr>
      <w:bookmarkStart w:id="31" w:name="_Toc506381240"/>
      <w:bookmarkStart w:id="32" w:name="_Toc506496135"/>
      <w:bookmarkStart w:id="33" w:name="_Toc506520867"/>
      <w:r>
        <w:rPr>
          <w:lang w:val="en-GB"/>
        </w:rPr>
        <w:t xml:space="preserve">A </w:t>
      </w:r>
      <w:r w:rsidR="00463A07">
        <w:rPr>
          <w:lang w:val="en-GB"/>
        </w:rPr>
        <w:t>UE tha</w:t>
      </w:r>
      <w:r>
        <w:rPr>
          <w:lang w:val="en-GB"/>
        </w:rPr>
        <w:t>t have transmitted ACK is not required</w:t>
      </w:r>
      <w:r w:rsidR="00463A07">
        <w:rPr>
          <w:lang w:val="en-GB"/>
        </w:rPr>
        <w:t xml:space="preserve"> to monitor NPDCCH</w:t>
      </w:r>
      <w:r w:rsidR="00E72ACD">
        <w:rPr>
          <w:lang w:val="en-GB"/>
        </w:rPr>
        <w:t xml:space="preserve">, </w:t>
      </w:r>
      <w:r>
        <w:rPr>
          <w:lang w:val="en-GB"/>
        </w:rPr>
        <w:t xml:space="preserve">or can apply </w:t>
      </w:r>
      <w:r w:rsidR="00846056">
        <w:rPr>
          <w:lang w:val="en-GB"/>
        </w:rPr>
        <w:t xml:space="preserve">a </w:t>
      </w:r>
      <w:r>
        <w:rPr>
          <w:lang w:val="en-GB"/>
        </w:rPr>
        <w:t>longer DRX</w:t>
      </w:r>
      <w:r w:rsidR="00E72ACD">
        <w:rPr>
          <w:lang w:val="en-GB"/>
        </w:rPr>
        <w:t>,</w:t>
      </w:r>
      <w:r>
        <w:rPr>
          <w:lang w:val="en-GB"/>
        </w:rPr>
        <w:t xml:space="preserve"> </w:t>
      </w:r>
      <w:r w:rsidR="00463A07">
        <w:rPr>
          <w:lang w:val="en-GB"/>
        </w:rPr>
        <w:t>until the subsequent SPS NPDSCH resource.</w:t>
      </w:r>
      <w:bookmarkEnd w:id="31"/>
      <w:bookmarkEnd w:id="32"/>
      <w:bookmarkEnd w:id="33"/>
      <w:r w:rsidR="00463A07">
        <w:rPr>
          <w:lang w:val="en-GB"/>
        </w:rPr>
        <w:t xml:space="preserve"> </w:t>
      </w:r>
    </w:p>
    <w:p w14:paraId="57748A2B" w14:textId="77777777" w:rsidR="00463A07" w:rsidRPr="00463A07" w:rsidRDefault="00463A07" w:rsidP="00CD759C">
      <w:pPr>
        <w:jc w:val="both"/>
        <w:rPr>
          <w:lang w:val="en-GB"/>
        </w:rPr>
      </w:pPr>
    </w:p>
    <w:p w14:paraId="50FB0808" w14:textId="12909AEC" w:rsidR="008514DF" w:rsidRDefault="008514DF" w:rsidP="00CD759C">
      <w:pPr>
        <w:pStyle w:val="Heading2"/>
        <w:jc w:val="both"/>
      </w:pPr>
      <w:r>
        <w:lastRenderedPageBreak/>
        <w:t>Uplink SPS</w:t>
      </w:r>
    </w:p>
    <w:p w14:paraId="12ECBAC2" w14:textId="26DDB412" w:rsidR="006324EE" w:rsidRDefault="006324EE" w:rsidP="00CD759C">
      <w:pPr>
        <w:jc w:val="both"/>
        <w:rPr>
          <w:lang w:val="en-GB"/>
        </w:rPr>
      </w:pPr>
      <w:r>
        <w:rPr>
          <w:lang w:val="en-GB"/>
        </w:rPr>
        <w:t>The biggest difference for UL SPS</w:t>
      </w:r>
      <w:r w:rsidR="005C1277">
        <w:rPr>
          <w:lang w:val="en-GB"/>
        </w:rPr>
        <w:t>, comparing legacy LTE and NB-IoT,</w:t>
      </w:r>
      <w:r>
        <w:rPr>
          <w:lang w:val="en-GB"/>
        </w:rPr>
        <w:t xml:space="preserve"> comes </w:t>
      </w:r>
      <w:r w:rsidR="000B1992">
        <w:rPr>
          <w:lang w:val="en-GB"/>
        </w:rPr>
        <w:t xml:space="preserve">from </w:t>
      </w:r>
      <w:r w:rsidR="005C1277">
        <w:rPr>
          <w:lang w:val="en-GB"/>
        </w:rPr>
        <w:t xml:space="preserve">the fact </w:t>
      </w:r>
      <w:r w:rsidR="0072316F">
        <w:rPr>
          <w:lang w:val="en-GB"/>
        </w:rPr>
        <w:t xml:space="preserve">that NB-IoT uses </w:t>
      </w:r>
      <w:r w:rsidR="0016268A">
        <w:rPr>
          <w:lang w:val="en-GB"/>
        </w:rPr>
        <w:t xml:space="preserve">asynchronous </w:t>
      </w:r>
      <w:r w:rsidR="0072316F">
        <w:rPr>
          <w:lang w:val="en-GB"/>
        </w:rPr>
        <w:t xml:space="preserve">adaptive HARQ in UL. An illustration of </w:t>
      </w:r>
      <w:r w:rsidR="00974F4E">
        <w:rPr>
          <w:lang w:val="en-GB"/>
        </w:rPr>
        <w:t>U</w:t>
      </w:r>
      <w:r w:rsidR="0072316F">
        <w:rPr>
          <w:lang w:val="en-GB"/>
        </w:rPr>
        <w:t xml:space="preserve">L NB-IoT SPS operation is shown in </w:t>
      </w:r>
      <w:r w:rsidR="0072316F">
        <w:rPr>
          <w:lang w:val="en-GB"/>
        </w:rPr>
        <w:fldChar w:fldCharType="begin"/>
      </w:r>
      <w:r w:rsidR="0072316F">
        <w:rPr>
          <w:lang w:val="en-GB"/>
        </w:rPr>
        <w:instrText xml:space="preserve"> REF _Ref506378735 \h </w:instrText>
      </w:r>
      <w:r w:rsidR="00CD759C">
        <w:rPr>
          <w:lang w:val="en-GB"/>
        </w:rPr>
        <w:instrText xml:space="preserve"> \* MERGEFORMAT </w:instrText>
      </w:r>
      <w:r w:rsidR="0072316F">
        <w:rPr>
          <w:lang w:val="en-GB"/>
        </w:rPr>
      </w:r>
      <w:r w:rsidR="0072316F">
        <w:rPr>
          <w:lang w:val="en-GB"/>
        </w:rPr>
        <w:fldChar w:fldCharType="separate"/>
      </w:r>
      <w:r w:rsidR="0072316F" w:rsidRPr="00681401">
        <w:t xml:space="preserve">Figure </w:t>
      </w:r>
      <w:r w:rsidR="0072316F" w:rsidRPr="00681401">
        <w:rPr>
          <w:noProof/>
        </w:rPr>
        <w:t>2</w:t>
      </w:r>
      <w:r w:rsidR="0072316F">
        <w:rPr>
          <w:lang w:val="en-GB"/>
        </w:rPr>
        <w:fldChar w:fldCharType="end"/>
      </w:r>
      <w:r w:rsidR="0072316F">
        <w:rPr>
          <w:lang w:val="en-GB"/>
        </w:rPr>
        <w:t>. With adaptive HARQ in UL the data is never explicitly acknowledged, the UE will keep the data in its uplink buffer until a subsequent NPDCCH. If the NDI is toggled in the subsequent DCI, this is an implicit acknowledgement of the previous TBS and new data will be transmitted</w:t>
      </w:r>
      <w:r w:rsidR="00DE2EE2">
        <w:rPr>
          <w:lang w:val="en-GB"/>
        </w:rPr>
        <w:t xml:space="preserve"> (i.e. for the case without SPS)</w:t>
      </w:r>
      <w:r w:rsidR="0072316F">
        <w:rPr>
          <w:lang w:val="en-GB"/>
        </w:rPr>
        <w:t xml:space="preserve">. </w:t>
      </w:r>
    </w:p>
    <w:p w14:paraId="084682A1" w14:textId="77777777" w:rsidR="001D545E" w:rsidRDefault="00835D77" w:rsidP="00CD759C">
      <w:pPr>
        <w:keepNext/>
        <w:jc w:val="both"/>
      </w:pPr>
      <w:r>
        <w:rPr>
          <w:noProof/>
        </w:rPr>
        <w:drawing>
          <wp:inline distT="0" distB="0" distL="0" distR="0" wp14:anchorId="77215DC0" wp14:editId="1AE69C1F">
            <wp:extent cx="6526824" cy="154856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45269" cy="1552945"/>
                    </a:xfrm>
                    <a:prstGeom prst="rect">
                      <a:avLst/>
                    </a:prstGeom>
                    <a:noFill/>
                  </pic:spPr>
                </pic:pic>
              </a:graphicData>
            </a:graphic>
          </wp:inline>
        </w:drawing>
      </w:r>
    </w:p>
    <w:p w14:paraId="2A428480" w14:textId="4A866940" w:rsidR="00022535" w:rsidRPr="00681401" w:rsidRDefault="001D545E" w:rsidP="00CD759C">
      <w:pPr>
        <w:pStyle w:val="Caption"/>
        <w:jc w:val="both"/>
      </w:pPr>
      <w:bookmarkStart w:id="34" w:name="_Ref506378735"/>
      <w:r w:rsidRPr="00681401">
        <w:t xml:space="preserve">Figure </w:t>
      </w:r>
      <w:r>
        <w:fldChar w:fldCharType="begin"/>
      </w:r>
      <w:r w:rsidRPr="00681401">
        <w:instrText xml:space="preserve"> SEQ Figure \* ARABIC </w:instrText>
      </w:r>
      <w:r>
        <w:fldChar w:fldCharType="separate"/>
      </w:r>
      <w:r w:rsidRPr="00681401">
        <w:rPr>
          <w:noProof/>
        </w:rPr>
        <w:t>2</w:t>
      </w:r>
      <w:r>
        <w:fldChar w:fldCharType="end"/>
      </w:r>
      <w:bookmarkEnd w:id="34"/>
      <w:r w:rsidRPr="00681401">
        <w:t>: Schematic illustration of UL SPS for NB-IoT.</w:t>
      </w:r>
    </w:p>
    <w:p w14:paraId="070569A1" w14:textId="58D64EE0" w:rsidR="00AE4C1A" w:rsidRDefault="00AE4C1A" w:rsidP="00CD759C">
      <w:pPr>
        <w:jc w:val="both"/>
        <w:rPr>
          <w:lang w:val="en-GB"/>
        </w:rPr>
      </w:pPr>
      <w:r>
        <w:rPr>
          <w:lang w:val="en-GB"/>
        </w:rPr>
        <w:t>In the case of UL SPS for NB-IoT</w:t>
      </w:r>
      <w:r w:rsidR="00F436E5">
        <w:rPr>
          <w:lang w:val="en-GB"/>
        </w:rPr>
        <w:t>,</w:t>
      </w:r>
      <w:r>
        <w:rPr>
          <w:lang w:val="en-GB"/>
        </w:rPr>
        <w:t xml:space="preserve"> it is proposed to keep the same principle, </w:t>
      </w:r>
      <w:r w:rsidR="00F436E5">
        <w:rPr>
          <w:lang w:val="en-GB"/>
        </w:rPr>
        <w:t xml:space="preserve">i.e. </w:t>
      </w:r>
      <w:r>
        <w:rPr>
          <w:lang w:val="en-GB"/>
        </w:rPr>
        <w:t>the U</w:t>
      </w:r>
      <w:r w:rsidRPr="00681401">
        <w:t xml:space="preserve">E will transmit new data in the subsequent SPS NPUSCH resource unless a NPDCCH has been received (scheduling a retransmission or dynamic override of the SPS resource). However, this seems to be the current procedure according to TS 36.321, i.e. if the UE has not received </w:t>
      </w:r>
      <w:r w:rsidR="00517DAF" w:rsidRPr="00681401">
        <w:t>NPDCCH and/or other conditions are fulfilled</w:t>
      </w:r>
      <w:r w:rsidR="00F436E5">
        <w:t>,</w:t>
      </w:r>
      <w:r w:rsidR="00517DAF" w:rsidRPr="00681401">
        <w:t xml:space="preserve"> it will transmit new data in the </w:t>
      </w:r>
      <w:r w:rsidR="00F436E5">
        <w:t xml:space="preserve">next </w:t>
      </w:r>
      <w:r w:rsidR="00517DAF" w:rsidRPr="00681401">
        <w:t>resource granted by the SPS grant. Therefore, no change of the specification text would be required in this case.</w:t>
      </w:r>
    </w:p>
    <w:p w14:paraId="36D04386" w14:textId="41F90DC9" w:rsidR="008530C1" w:rsidRPr="00681401" w:rsidRDefault="008530C1" w:rsidP="00CD759C">
      <w:pPr>
        <w:pStyle w:val="Observation"/>
        <w:jc w:val="both"/>
      </w:pPr>
      <w:bookmarkStart w:id="35" w:name="_Toc506381233"/>
      <w:bookmarkStart w:id="36" w:name="_Toc506381285"/>
      <w:bookmarkStart w:id="37" w:name="_Toc506496127"/>
      <w:bookmarkStart w:id="38" w:name="_Toc506520854"/>
      <w:r w:rsidRPr="00681401">
        <w:t xml:space="preserve">With adaptive UL HARQ, the UE will transmit new data in the subsequent </w:t>
      </w:r>
      <w:r w:rsidR="00517DAF" w:rsidRPr="00681401">
        <w:t xml:space="preserve">SPS </w:t>
      </w:r>
      <w:r w:rsidRPr="00681401">
        <w:t xml:space="preserve">NPUSCH </w:t>
      </w:r>
      <w:r w:rsidR="00517DAF" w:rsidRPr="00681401">
        <w:t xml:space="preserve">resource </w:t>
      </w:r>
      <w:r w:rsidRPr="00681401">
        <w:t xml:space="preserve">unless a NPDCCH has been received </w:t>
      </w:r>
      <w:r w:rsidR="00517DAF" w:rsidRPr="00681401">
        <w:t xml:space="preserve">(scheduling </w:t>
      </w:r>
      <w:r w:rsidRPr="00681401">
        <w:t>retransmission or override</w:t>
      </w:r>
      <w:r w:rsidR="00517DAF" w:rsidRPr="00681401">
        <w:t>)</w:t>
      </w:r>
      <w:r w:rsidRPr="00681401">
        <w:t>.</w:t>
      </w:r>
      <w:bookmarkEnd w:id="35"/>
      <w:bookmarkEnd w:id="36"/>
      <w:bookmarkEnd w:id="37"/>
      <w:bookmarkEnd w:id="38"/>
    </w:p>
    <w:p w14:paraId="2180A946" w14:textId="135B3092" w:rsidR="00E274F0" w:rsidRPr="00681401" w:rsidRDefault="00E274F0" w:rsidP="00CD759C">
      <w:pPr>
        <w:jc w:val="both"/>
      </w:pPr>
    </w:p>
    <w:p w14:paraId="1E1F1334" w14:textId="77777777" w:rsidR="00E274F0" w:rsidRDefault="00E274F0" w:rsidP="00CD759C">
      <w:pPr>
        <w:pStyle w:val="Heading2"/>
        <w:jc w:val="both"/>
      </w:pPr>
      <w:r>
        <w:t>General SPS aspects</w:t>
      </w:r>
    </w:p>
    <w:p w14:paraId="29306B71" w14:textId="78A6B151" w:rsidR="00E274F0" w:rsidRDefault="00E274F0" w:rsidP="00CD759C">
      <w:pPr>
        <w:jc w:val="both"/>
        <w:rPr>
          <w:lang w:val="en-GB"/>
        </w:rPr>
      </w:pPr>
      <w:r>
        <w:rPr>
          <w:lang w:val="en-GB"/>
        </w:rPr>
        <w:t xml:space="preserve">First, a NB-IoT in RRC_CONNECTED will monitor NPDCCH in one carrier, either the carrier it is assigned to by means of dedicated RRC signalling in Msg4 as of Rel-13 or it will remain in the carrier where it performed the </w:t>
      </w:r>
      <w:r w:rsidR="00CD759C">
        <w:rPr>
          <w:lang w:val="en-GB"/>
        </w:rPr>
        <w:t>r</w:t>
      </w:r>
      <w:r>
        <w:rPr>
          <w:lang w:val="en-GB"/>
        </w:rPr>
        <w:t xml:space="preserve">andom </w:t>
      </w:r>
      <w:r w:rsidR="00CD759C">
        <w:rPr>
          <w:lang w:val="en-GB"/>
        </w:rPr>
        <w:t>a</w:t>
      </w:r>
      <w:r>
        <w:rPr>
          <w:lang w:val="en-GB"/>
        </w:rPr>
        <w:t>ccess procedure (on the anchor carrier in Rel-13 and possibly on a non-anchor carrier in Rel-14). Since it would only add complexity and no obvious gains to have SPS on another carrier we propose the following:</w:t>
      </w:r>
    </w:p>
    <w:p w14:paraId="41968559" w14:textId="77777777" w:rsidR="00E274F0" w:rsidRDefault="00E274F0" w:rsidP="00CD759C">
      <w:pPr>
        <w:pStyle w:val="Proposal"/>
        <w:jc w:val="both"/>
        <w:rPr>
          <w:lang w:val="en-GB"/>
        </w:rPr>
      </w:pPr>
      <w:bookmarkStart w:id="39" w:name="_Toc506381241"/>
      <w:bookmarkStart w:id="40" w:name="_Toc506496136"/>
      <w:bookmarkStart w:id="41" w:name="_Toc506520868"/>
      <w:r>
        <w:rPr>
          <w:lang w:val="en-GB"/>
        </w:rPr>
        <w:t>SPS is configured only in the carrier where the UE monitors NPDCCH.</w:t>
      </w:r>
      <w:bookmarkEnd w:id="39"/>
      <w:bookmarkEnd w:id="40"/>
      <w:bookmarkEnd w:id="41"/>
    </w:p>
    <w:p w14:paraId="4686831E" w14:textId="528147E5" w:rsidR="00E274F0" w:rsidRPr="005871F9" w:rsidRDefault="005871F9" w:rsidP="00CD759C">
      <w:pPr>
        <w:jc w:val="both"/>
        <w:rPr>
          <w:lang w:val="en-GB"/>
        </w:rPr>
      </w:pPr>
      <w:r>
        <w:rPr>
          <w:lang w:val="en-GB"/>
        </w:rPr>
        <w:t>Second, for the use cases of large unicast file transfer there is, unlike for applications like VoIP etc.,</w:t>
      </w:r>
      <w:r w:rsidR="00EB4683">
        <w:rPr>
          <w:lang w:val="en-GB"/>
        </w:rPr>
        <w:t xml:space="preserve"> no need</w:t>
      </w:r>
      <w:r>
        <w:rPr>
          <w:lang w:val="en-GB"/>
        </w:rPr>
        <w:t xml:space="preserve"> to have a long </w:t>
      </w:r>
      <w:r w:rsidRPr="00681401">
        <w:rPr>
          <w:i/>
          <w:iCs/>
        </w:rPr>
        <w:t>semiPersistSchedInterval.</w:t>
      </w:r>
      <w:r w:rsidRPr="00681401">
        <w:rPr>
          <w:iCs/>
        </w:rPr>
        <w:t xml:space="preserve"> From UE power consumption p.o.v. it is better to finish the data transaction as quickly as possible. However, </w:t>
      </w:r>
      <w:r w:rsidRPr="00681401">
        <w:rPr>
          <w:i/>
          <w:iCs/>
        </w:rPr>
        <w:t xml:space="preserve">semiPersistSchedInterval </w:t>
      </w:r>
      <w:r w:rsidRPr="00681401">
        <w:rPr>
          <w:iCs/>
        </w:rPr>
        <w:t xml:space="preserve">must be long enough for retransmissions to be scheduled should anything go wrong. </w:t>
      </w:r>
    </w:p>
    <w:p w14:paraId="3161034C" w14:textId="7F038021" w:rsidR="00E274F0" w:rsidRPr="00681401" w:rsidRDefault="00E274F0" w:rsidP="00CD759C">
      <w:pPr>
        <w:pStyle w:val="Observation"/>
        <w:jc w:val="both"/>
      </w:pPr>
      <w:bookmarkStart w:id="42" w:name="_Toc506381234"/>
      <w:bookmarkStart w:id="43" w:name="_Toc506381286"/>
      <w:bookmarkStart w:id="44" w:name="_Toc506496128"/>
      <w:bookmarkStart w:id="45" w:name="_Toc506520855"/>
      <w:r w:rsidRPr="00681401">
        <w:rPr>
          <w:i/>
          <w:iCs/>
        </w:rPr>
        <w:t>semiPersistSchedIntervalUL</w:t>
      </w:r>
      <w:r w:rsidRPr="00681401">
        <w:t xml:space="preserve"> and </w:t>
      </w:r>
      <w:r w:rsidRPr="00681401">
        <w:rPr>
          <w:i/>
          <w:iCs/>
        </w:rPr>
        <w:t>semiPersistSchedIntervalDL</w:t>
      </w:r>
      <w:r w:rsidRPr="00681401">
        <w:t xml:space="preserve"> must be long enough to allow for retransmissions to be dynamically scheduled if needed.</w:t>
      </w:r>
      <w:bookmarkEnd w:id="42"/>
      <w:bookmarkEnd w:id="43"/>
      <w:bookmarkEnd w:id="44"/>
      <w:bookmarkEnd w:id="45"/>
      <w:r w:rsidRPr="00681401">
        <w:t xml:space="preserve"> </w:t>
      </w:r>
    </w:p>
    <w:p w14:paraId="44577197" w14:textId="4BAF2414" w:rsidR="005871F9" w:rsidRDefault="005871F9" w:rsidP="00CD759C">
      <w:pPr>
        <w:jc w:val="both"/>
      </w:pPr>
      <w:r w:rsidRPr="00681401">
        <w:t xml:space="preserve">For legacy LTE the value range </w:t>
      </w:r>
      <w:r w:rsidR="009A7982" w:rsidRPr="00681401">
        <w:t>spans from sf10 to sf640</w:t>
      </w:r>
      <w:r w:rsidR="000E6F8D">
        <w:t xml:space="preserve"> (</w:t>
      </w:r>
      <w:r w:rsidR="00356E0F">
        <w:t>but an extended range down to sf1 was introduced in Rel-14</w:t>
      </w:r>
      <w:r w:rsidR="00554CE1">
        <w:t xml:space="preserve"> for the UL</w:t>
      </w:r>
      <w:r w:rsidR="000E6F8D">
        <w:t>)</w:t>
      </w:r>
      <w:r w:rsidR="009A7982" w:rsidRPr="00681401">
        <w:t xml:space="preserve">. For NB-IoT, somewhat shorter intervals could be considered for quick file transfers, whereas some periodic reporting could be of interest even up to the longest </w:t>
      </w:r>
      <w:r w:rsidR="009A7982" w:rsidRPr="00681401">
        <w:rPr>
          <w:i/>
        </w:rPr>
        <w:t>drx-Cycle</w:t>
      </w:r>
      <w:r w:rsidR="009A7982" w:rsidRPr="00681401">
        <w:t xml:space="preserve"> in RRC_CONNECTED. </w:t>
      </w:r>
      <w:r w:rsidR="009A7982" w:rsidRPr="00681401">
        <w:lastRenderedPageBreak/>
        <w:t xml:space="preserve">It will be less relevant to have fine granularity for the middle range to optimize for e.g. VoIP. </w:t>
      </w:r>
      <w:r w:rsidR="009A7982">
        <w:t>Therefore</w:t>
      </w:r>
      <w:r w:rsidR="009E5C77">
        <w:t>,</w:t>
      </w:r>
      <w:r w:rsidR="009A7982">
        <w:t xml:space="preserve"> we propose the following:</w:t>
      </w:r>
    </w:p>
    <w:p w14:paraId="0A011E1F" w14:textId="743C5E35" w:rsidR="009A7982" w:rsidRPr="00681401" w:rsidRDefault="009A7982" w:rsidP="00CD759C">
      <w:pPr>
        <w:pStyle w:val="Proposal"/>
        <w:jc w:val="both"/>
      </w:pPr>
      <w:bookmarkStart w:id="46" w:name="_Toc506381242"/>
      <w:bookmarkStart w:id="47" w:name="_Toc506496137"/>
      <w:bookmarkStart w:id="48" w:name="_Toc506520869"/>
      <w:r w:rsidRPr="00681401">
        <w:t>Consider a</w:t>
      </w:r>
      <w:r w:rsidR="00F0214A">
        <w:t xml:space="preserve"> wide</w:t>
      </w:r>
      <w:r w:rsidRPr="00681401">
        <w:t xml:space="preserve"> NB-IoT value range for </w:t>
      </w:r>
      <w:r w:rsidRPr="00681401">
        <w:rPr>
          <w:i/>
        </w:rPr>
        <w:t xml:space="preserve">semiPersistSchedInterval </w:t>
      </w:r>
      <w:r w:rsidRPr="00681401">
        <w:t xml:space="preserve">from </w:t>
      </w:r>
      <w:r w:rsidR="00F0214A">
        <w:t>X</w:t>
      </w:r>
      <w:r w:rsidR="00F0214A" w:rsidRPr="00681401">
        <w:t xml:space="preserve"> </w:t>
      </w:r>
      <w:r w:rsidRPr="00681401">
        <w:t>to sf10000</w:t>
      </w:r>
      <w:r w:rsidR="00D2246E">
        <w:t>, where X is to be determined by RAN1</w:t>
      </w:r>
      <w:bookmarkEnd w:id="46"/>
      <w:bookmarkEnd w:id="47"/>
      <w:bookmarkEnd w:id="48"/>
    </w:p>
    <w:p w14:paraId="6C872421" w14:textId="77777777" w:rsidR="0076072F" w:rsidRDefault="00D2246E" w:rsidP="00CD759C">
      <w:pPr>
        <w:jc w:val="both"/>
      </w:pPr>
      <w:r>
        <w:t>Note that the lowe</w:t>
      </w:r>
      <w:r w:rsidR="00FF033A">
        <w:t xml:space="preserve">st value would need to account for at least one NPDCCH opportunity </w:t>
      </w:r>
      <w:r w:rsidR="0076072F">
        <w:t xml:space="preserve">for scheduling a retransmission, and the exact value should therefore be left to RAN1. </w:t>
      </w:r>
    </w:p>
    <w:p w14:paraId="71C83593" w14:textId="578CAB5E" w:rsidR="00E274F0" w:rsidRPr="00681401" w:rsidRDefault="00CC3E47" w:rsidP="00CD759C">
      <w:pPr>
        <w:jc w:val="both"/>
      </w:pPr>
      <w:r w:rsidRPr="00681401">
        <w:t xml:space="preserve">Third, in Rel-14 support for 2 HARQ processes was introduced for NB-IoT. The immediate question is if 2 HARQ should be supported for SPS. </w:t>
      </w:r>
      <w:r w:rsidR="006D760F" w:rsidRPr="00681401">
        <w:t>When using 2 HARQ processes there will be longer time to schedule any retransmissions, i.e. the retransmission for the first HARQ process can be scheduled also after the subsequent transmission of the second HARQ process (compare</w:t>
      </w:r>
      <w:r w:rsidR="00490B16">
        <w:t>d</w:t>
      </w:r>
      <w:r w:rsidR="006D760F" w:rsidRPr="00681401">
        <w:t xml:space="preserve"> to </w:t>
      </w:r>
      <w:r w:rsidR="00490B16">
        <w:t xml:space="preserve">the 1 HARQ in </w:t>
      </w:r>
      <w:r w:rsidR="006D760F">
        <w:fldChar w:fldCharType="begin"/>
      </w:r>
      <w:r w:rsidR="006D760F" w:rsidRPr="00681401">
        <w:instrText xml:space="preserve"> REF _Ref506373506 \h </w:instrText>
      </w:r>
      <w:r w:rsidR="00CD759C">
        <w:instrText xml:space="preserve"> \* MERGEFORMAT </w:instrText>
      </w:r>
      <w:r w:rsidR="006D760F">
        <w:fldChar w:fldCharType="separate"/>
      </w:r>
      <w:r w:rsidR="006D760F" w:rsidRPr="00681401">
        <w:t xml:space="preserve">Figure </w:t>
      </w:r>
      <w:r w:rsidR="006D760F" w:rsidRPr="00681401">
        <w:rPr>
          <w:noProof/>
        </w:rPr>
        <w:t>1</w:t>
      </w:r>
      <w:r w:rsidR="006D760F">
        <w:fldChar w:fldCharType="end"/>
      </w:r>
      <w:r w:rsidR="006D760F" w:rsidRPr="00681401">
        <w:t xml:space="preserve"> and </w:t>
      </w:r>
      <w:r w:rsidR="006D760F">
        <w:fldChar w:fldCharType="begin"/>
      </w:r>
      <w:r w:rsidR="006D760F" w:rsidRPr="00681401">
        <w:instrText xml:space="preserve"> REF _Ref506378735 \h </w:instrText>
      </w:r>
      <w:r w:rsidR="00CD759C">
        <w:instrText xml:space="preserve"> \* MERGEFORMAT </w:instrText>
      </w:r>
      <w:r w:rsidR="006D760F">
        <w:fldChar w:fldCharType="separate"/>
      </w:r>
      <w:r w:rsidR="006D760F" w:rsidRPr="00681401">
        <w:t xml:space="preserve">Figure </w:t>
      </w:r>
      <w:r w:rsidR="006D760F" w:rsidRPr="00681401">
        <w:rPr>
          <w:noProof/>
        </w:rPr>
        <w:t>2</w:t>
      </w:r>
      <w:r w:rsidR="006D760F">
        <w:fldChar w:fldCharType="end"/>
      </w:r>
      <w:r w:rsidR="006D760F" w:rsidRPr="00681401">
        <w:t>)</w:t>
      </w:r>
      <w:r w:rsidR="00CD7029" w:rsidRPr="00681401">
        <w:t xml:space="preserve">. </w:t>
      </w:r>
      <w:r w:rsidR="006D760F" w:rsidRPr="00681401">
        <w:t xml:space="preserve"> </w:t>
      </w:r>
    </w:p>
    <w:p w14:paraId="28BC46BC" w14:textId="4F00B796" w:rsidR="00E274F0" w:rsidRPr="00681401" w:rsidRDefault="00CD7029" w:rsidP="00CD759C">
      <w:pPr>
        <w:pStyle w:val="Observation"/>
        <w:jc w:val="both"/>
      </w:pPr>
      <w:bookmarkStart w:id="49" w:name="_Toc506381235"/>
      <w:bookmarkStart w:id="50" w:name="_Toc506381287"/>
      <w:bookmarkStart w:id="51" w:name="_Toc506496129"/>
      <w:bookmarkStart w:id="52" w:name="_Toc506520856"/>
      <w:r w:rsidRPr="00681401">
        <w:t>Using 2 HARQ</w:t>
      </w:r>
      <w:r w:rsidR="00F436E5">
        <w:t xml:space="preserve"> processes</w:t>
      </w:r>
      <w:r w:rsidRPr="00681401">
        <w:t xml:space="preserve"> the </w:t>
      </w:r>
      <w:r w:rsidR="00E274F0" w:rsidRPr="00681401">
        <w:t>U</w:t>
      </w:r>
      <w:r w:rsidRPr="00681401">
        <w:t xml:space="preserve">E Power consumption is reduced </w:t>
      </w:r>
      <w:r w:rsidR="00E274F0" w:rsidRPr="00681401">
        <w:t xml:space="preserve">since </w:t>
      </w:r>
      <w:r w:rsidR="00E274F0" w:rsidRPr="00681401">
        <w:rPr>
          <w:i/>
        </w:rPr>
        <w:t xml:space="preserve">semiPersistSchedInterval </w:t>
      </w:r>
      <w:r w:rsidR="00E274F0" w:rsidRPr="00681401">
        <w:t xml:space="preserve">can </w:t>
      </w:r>
      <w:r w:rsidRPr="00681401">
        <w:t>be set</w:t>
      </w:r>
      <w:r w:rsidR="00E274F0" w:rsidRPr="00681401">
        <w:t xml:space="preserve"> </w:t>
      </w:r>
      <w:r w:rsidR="009528A3">
        <w:t>shorter (half its length)</w:t>
      </w:r>
      <w:r w:rsidR="00E274F0" w:rsidRPr="00681401">
        <w:t xml:space="preserve"> </w:t>
      </w:r>
      <w:r w:rsidRPr="00681401">
        <w:t>and still provide the same time for retransmissions</w:t>
      </w:r>
      <w:r w:rsidR="00E274F0" w:rsidRPr="00681401">
        <w:t>.</w:t>
      </w:r>
      <w:bookmarkEnd w:id="49"/>
      <w:bookmarkEnd w:id="50"/>
      <w:bookmarkEnd w:id="51"/>
      <w:bookmarkEnd w:id="52"/>
    </w:p>
    <w:p w14:paraId="702BBF3C" w14:textId="4C381E86" w:rsidR="00CD7029" w:rsidRPr="00681401" w:rsidRDefault="00CD7029" w:rsidP="00CD759C">
      <w:pPr>
        <w:jc w:val="both"/>
      </w:pPr>
      <w:r w:rsidRPr="00681401">
        <w:t>Therefore, we propose the following:</w:t>
      </w:r>
    </w:p>
    <w:p w14:paraId="59F2575D" w14:textId="497D8A34" w:rsidR="00E274F0" w:rsidRDefault="00E274F0" w:rsidP="00CD759C">
      <w:pPr>
        <w:pStyle w:val="Proposal"/>
        <w:jc w:val="both"/>
      </w:pPr>
      <w:r w:rsidRPr="00681401">
        <w:t xml:space="preserve"> </w:t>
      </w:r>
      <w:bookmarkStart w:id="53" w:name="_Toc506381243"/>
      <w:bookmarkStart w:id="54" w:name="_Toc506496138"/>
      <w:bookmarkStart w:id="55" w:name="_Toc506520870"/>
      <w:r>
        <w:t>NB-IoT SPS supports 2 HARQ processes.</w:t>
      </w:r>
      <w:bookmarkEnd w:id="53"/>
      <w:bookmarkEnd w:id="54"/>
      <w:bookmarkEnd w:id="55"/>
    </w:p>
    <w:p w14:paraId="3BC4A55F" w14:textId="2A486E03" w:rsidR="004767A9" w:rsidRPr="004767A9" w:rsidRDefault="004767A9" w:rsidP="00CD759C">
      <w:pPr>
        <w:jc w:val="both"/>
        <w:rPr>
          <w:i/>
        </w:rPr>
      </w:pPr>
    </w:p>
    <w:p w14:paraId="522CD7E3" w14:textId="77777777" w:rsidR="00C01F33" w:rsidRPr="00CE0424" w:rsidRDefault="00C01F33" w:rsidP="00CE0424">
      <w:pPr>
        <w:pStyle w:val="Heading1"/>
      </w:pPr>
      <w:r w:rsidRPr="00CE0424">
        <w:t>Conclusion</w:t>
      </w:r>
    </w:p>
    <w:p w14:paraId="29F3C7CE" w14:textId="3A736FDC" w:rsidR="00A873B2" w:rsidRPr="00915029" w:rsidRDefault="008E065E" w:rsidP="00CD759C">
      <w:pPr>
        <w:pStyle w:val="TOC1"/>
        <w:jc w:val="both"/>
        <w:rPr>
          <w:b w:val="0"/>
        </w:rPr>
      </w:pPr>
      <w:r w:rsidRPr="00915029">
        <w:rPr>
          <w:b w:val="0"/>
        </w:rPr>
        <w:t xml:space="preserve">In section </w:t>
      </w:r>
      <w:r w:rsidRPr="00915029">
        <w:rPr>
          <w:b w:val="0"/>
          <w:highlight w:val="cyan"/>
        </w:rPr>
        <w:fldChar w:fldCharType="begin"/>
      </w:r>
      <w:r w:rsidRPr="00915029">
        <w:rPr>
          <w:b w:val="0"/>
        </w:rPr>
        <w:instrText xml:space="preserve"> REF _Ref178064866 \r \h </w:instrText>
      </w:r>
      <w:r w:rsidR="00915029">
        <w:rPr>
          <w:b w:val="0"/>
          <w:highlight w:val="cyan"/>
        </w:rPr>
        <w:instrText xml:space="preserve"> \* MERGEFORMAT </w:instrText>
      </w:r>
      <w:r w:rsidRPr="00915029">
        <w:rPr>
          <w:b w:val="0"/>
          <w:highlight w:val="cyan"/>
        </w:rPr>
      </w:r>
      <w:r w:rsidRPr="00915029">
        <w:rPr>
          <w:b w:val="0"/>
          <w:highlight w:val="cyan"/>
        </w:rPr>
        <w:fldChar w:fldCharType="separate"/>
      </w:r>
      <w:r w:rsidR="00343A07" w:rsidRPr="00915029">
        <w:rPr>
          <w:b w:val="0"/>
        </w:rPr>
        <w:t>2</w:t>
      </w:r>
      <w:r w:rsidRPr="00915029">
        <w:rPr>
          <w:b w:val="0"/>
          <w:highlight w:val="cyan"/>
        </w:rPr>
        <w:fldChar w:fldCharType="end"/>
      </w:r>
      <w:r w:rsidRPr="00915029">
        <w:rPr>
          <w:b w:val="0"/>
        </w:rPr>
        <w:t xml:space="preserve"> we made the following observations:</w:t>
      </w:r>
    </w:p>
    <w:p w14:paraId="280D8F63" w14:textId="77777777" w:rsidR="00CD759C" w:rsidRDefault="008E065E" w:rsidP="00CD759C">
      <w:pPr>
        <w:pStyle w:val="TOC1"/>
        <w:jc w:val="both"/>
        <w:rPr>
          <w:rFonts w:asciiTheme="minorHAnsi" w:eastAsiaTheme="minorEastAsia" w:hAnsiTheme="minorHAnsi" w:cstheme="minorBidi"/>
          <w:b w:val="0"/>
          <w:sz w:val="22"/>
          <w:lang w:eastAsia="en-US"/>
        </w:rPr>
      </w:pPr>
      <w:r>
        <w:rPr>
          <w:b w:val="0"/>
          <w:bCs/>
        </w:rPr>
        <w:fldChar w:fldCharType="begin"/>
      </w:r>
      <w:r w:rsidRPr="00681401">
        <w:rPr>
          <w:bCs/>
        </w:rPr>
        <w:instrText xml:space="preserve"> TOC \f \n \t "Observation;1" </w:instrText>
      </w:r>
      <w:r>
        <w:rPr>
          <w:b w:val="0"/>
          <w:bCs/>
        </w:rPr>
        <w:fldChar w:fldCharType="separate"/>
      </w:r>
      <w:r w:rsidR="00CD759C">
        <w:t>Observation 1</w:t>
      </w:r>
      <w:r w:rsidR="00CD759C">
        <w:rPr>
          <w:rFonts w:asciiTheme="minorHAnsi" w:eastAsiaTheme="minorEastAsia" w:hAnsiTheme="minorHAnsi" w:cstheme="minorBidi"/>
          <w:b w:val="0"/>
          <w:sz w:val="22"/>
          <w:lang w:eastAsia="en-US"/>
        </w:rPr>
        <w:tab/>
      </w:r>
      <w:r w:rsidR="00CD759C">
        <w:t>Legacy SPS operation corresponds to setting N to infinity, and therefore one common SPS solution can address all relevant use cases.</w:t>
      </w:r>
    </w:p>
    <w:p w14:paraId="2B429B63" w14:textId="77777777" w:rsidR="00CD759C" w:rsidRDefault="00CD759C" w:rsidP="00CD759C">
      <w:pPr>
        <w:pStyle w:val="TOC1"/>
        <w:jc w:val="both"/>
        <w:rPr>
          <w:rFonts w:asciiTheme="minorHAnsi" w:eastAsiaTheme="minorEastAsia" w:hAnsiTheme="minorHAnsi" w:cstheme="minorBidi"/>
          <w:b w:val="0"/>
          <w:sz w:val="22"/>
          <w:lang w:eastAsia="en-US"/>
        </w:rPr>
      </w:pPr>
      <w:r w:rsidRPr="00D06AC2">
        <w:rPr>
          <w:lang w:val="en-GB"/>
        </w:rPr>
        <w:t>Observation 2</w:t>
      </w:r>
      <w:r>
        <w:rPr>
          <w:rFonts w:asciiTheme="minorHAnsi" w:eastAsiaTheme="minorEastAsia" w:hAnsiTheme="minorHAnsi" w:cstheme="minorBidi"/>
          <w:b w:val="0"/>
          <w:sz w:val="22"/>
          <w:lang w:eastAsia="en-US"/>
        </w:rPr>
        <w:tab/>
      </w:r>
      <w:r w:rsidRPr="00D06AC2">
        <w:rPr>
          <w:lang w:val="en-GB"/>
        </w:rPr>
        <w:t>UE power consumption does not depend on SPS but rather on NPDCCH monitoring and DRX.</w:t>
      </w:r>
    </w:p>
    <w:p w14:paraId="354FF750" w14:textId="77777777" w:rsidR="00CD759C" w:rsidRDefault="00CD759C" w:rsidP="00CD759C">
      <w:pPr>
        <w:pStyle w:val="TOC1"/>
        <w:jc w:val="both"/>
        <w:rPr>
          <w:rFonts w:asciiTheme="minorHAnsi" w:eastAsiaTheme="minorEastAsia" w:hAnsiTheme="minorHAnsi" w:cstheme="minorBidi"/>
          <w:b w:val="0"/>
          <w:sz w:val="22"/>
          <w:lang w:eastAsia="en-US"/>
        </w:rPr>
      </w:pPr>
      <w:r w:rsidRPr="00D06AC2">
        <w:rPr>
          <w:lang w:val="en-GB"/>
        </w:rPr>
        <w:t>Observation 3</w:t>
      </w:r>
      <w:r>
        <w:rPr>
          <w:rFonts w:asciiTheme="minorHAnsi" w:eastAsiaTheme="minorEastAsia" w:hAnsiTheme="minorHAnsi" w:cstheme="minorBidi"/>
          <w:b w:val="0"/>
          <w:sz w:val="22"/>
          <w:lang w:eastAsia="en-US"/>
        </w:rPr>
        <w:tab/>
      </w:r>
      <w:r w:rsidRPr="00D06AC2">
        <w:rPr>
          <w:lang w:val="en-GB"/>
        </w:rPr>
        <w:t>The existing value ranges for parameters controlling DRX and UE power consumption are sufficient.</w:t>
      </w:r>
    </w:p>
    <w:p w14:paraId="57CF8370" w14:textId="77777777" w:rsidR="00CD759C" w:rsidRDefault="00CD759C" w:rsidP="00CD759C">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With adaptive UL HARQ, the UE will transmit new data in the subsequent SPS NPUSCH resource unless a NPDCCH has been received (scheduling retransmission or override).</w:t>
      </w:r>
    </w:p>
    <w:p w14:paraId="4EF2558D" w14:textId="77777777" w:rsidR="00CD759C" w:rsidRDefault="00CD759C" w:rsidP="00CD759C">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rsidRPr="00D06AC2">
        <w:rPr>
          <w:i/>
          <w:iCs/>
        </w:rPr>
        <w:t>semiPersistSchedIntervalUL</w:t>
      </w:r>
      <w:r>
        <w:t xml:space="preserve"> and </w:t>
      </w:r>
      <w:r w:rsidRPr="00D06AC2">
        <w:rPr>
          <w:i/>
          <w:iCs/>
        </w:rPr>
        <w:t>semiPersistSchedIntervalDL</w:t>
      </w:r>
      <w:r>
        <w:t xml:space="preserve"> must be long enough to allow for retransmissions to be dynamically scheduled if needed.</w:t>
      </w:r>
    </w:p>
    <w:p w14:paraId="41C8D159" w14:textId="77777777" w:rsidR="00CD759C" w:rsidRDefault="00CD759C" w:rsidP="00CD759C">
      <w:pPr>
        <w:pStyle w:val="TOC1"/>
        <w:jc w:val="both"/>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 xml:space="preserve">Using 2 HARQ processes the UE Power consumption is reduced since </w:t>
      </w:r>
      <w:r w:rsidRPr="00D06AC2">
        <w:rPr>
          <w:i/>
        </w:rPr>
        <w:t xml:space="preserve">semiPersistSchedInterval </w:t>
      </w:r>
      <w:r>
        <w:t>can be set shorter (half its length) and still provide the same time for retransmissions.</w:t>
      </w:r>
    </w:p>
    <w:p w14:paraId="38918974" w14:textId="62170451" w:rsidR="008E065E" w:rsidRPr="00681401" w:rsidRDefault="008E065E" w:rsidP="00CD759C">
      <w:pPr>
        <w:pStyle w:val="BodyText"/>
        <w:jc w:val="both"/>
        <w:rPr>
          <w:b/>
          <w:bCs/>
        </w:rPr>
      </w:pPr>
      <w:r>
        <w:rPr>
          <w:b/>
          <w:bCs/>
        </w:rPr>
        <w:fldChar w:fldCharType="end"/>
      </w:r>
    </w:p>
    <w:p w14:paraId="4B8E1A08" w14:textId="6C47ED40" w:rsidR="00A873B2" w:rsidRPr="00915029" w:rsidRDefault="008E065E" w:rsidP="00CD759C">
      <w:pPr>
        <w:pStyle w:val="TOC1"/>
        <w:jc w:val="both"/>
        <w:rPr>
          <w:b w:val="0"/>
        </w:rPr>
      </w:pPr>
      <w:r w:rsidRPr="00915029">
        <w:rPr>
          <w:b w:val="0"/>
        </w:rPr>
        <w:lastRenderedPageBreak/>
        <w:t xml:space="preserve">Based on the discussion in section </w:t>
      </w:r>
      <w:r w:rsidRPr="00915029">
        <w:rPr>
          <w:b w:val="0"/>
          <w:highlight w:val="cyan"/>
        </w:rPr>
        <w:fldChar w:fldCharType="begin"/>
      </w:r>
      <w:r w:rsidRPr="00915029">
        <w:rPr>
          <w:b w:val="0"/>
        </w:rPr>
        <w:instrText xml:space="preserve"> REF _Ref178064866 \r \h </w:instrText>
      </w:r>
      <w:r w:rsidR="00915029">
        <w:rPr>
          <w:b w:val="0"/>
          <w:highlight w:val="cyan"/>
        </w:rPr>
        <w:instrText xml:space="preserve"> \* MERGEFORMAT </w:instrText>
      </w:r>
      <w:r w:rsidRPr="00915029">
        <w:rPr>
          <w:b w:val="0"/>
          <w:highlight w:val="cyan"/>
        </w:rPr>
      </w:r>
      <w:r w:rsidRPr="00915029">
        <w:rPr>
          <w:b w:val="0"/>
          <w:highlight w:val="cyan"/>
        </w:rPr>
        <w:fldChar w:fldCharType="separate"/>
      </w:r>
      <w:r w:rsidR="00343A07" w:rsidRPr="00915029">
        <w:rPr>
          <w:b w:val="0"/>
        </w:rPr>
        <w:t>2</w:t>
      </w:r>
      <w:r w:rsidRPr="00915029">
        <w:rPr>
          <w:b w:val="0"/>
          <w:highlight w:val="cyan"/>
        </w:rPr>
        <w:fldChar w:fldCharType="end"/>
      </w:r>
      <w:r w:rsidRPr="00915029">
        <w:rPr>
          <w:b w:val="0"/>
        </w:rPr>
        <w:t xml:space="preserve"> we propose the following:</w:t>
      </w:r>
    </w:p>
    <w:p w14:paraId="33CB8F88" w14:textId="77777777" w:rsidR="00CD759C" w:rsidRDefault="008E065E" w:rsidP="00CD759C">
      <w:pPr>
        <w:pStyle w:val="TOC1"/>
        <w:jc w:val="both"/>
        <w:rPr>
          <w:rFonts w:asciiTheme="minorHAnsi" w:eastAsiaTheme="minorEastAsia" w:hAnsiTheme="minorHAnsi" w:cstheme="minorBidi"/>
          <w:b w:val="0"/>
          <w:sz w:val="22"/>
          <w:lang w:eastAsia="en-US"/>
        </w:rPr>
      </w:pPr>
      <w:r>
        <w:rPr>
          <w:b w:val="0"/>
          <w:bCs/>
        </w:rPr>
        <w:fldChar w:fldCharType="begin"/>
      </w:r>
      <w:r w:rsidRPr="00681401">
        <w:rPr>
          <w:bCs/>
        </w:rPr>
        <w:instrText xml:space="preserve"> TOC \f \n \p " " \t "Proposal;1" </w:instrText>
      </w:r>
      <w:r>
        <w:rPr>
          <w:b w:val="0"/>
          <w:bCs/>
        </w:rPr>
        <w:fldChar w:fldCharType="separate"/>
      </w:r>
      <w:r w:rsidR="00CD759C" w:rsidRPr="00660F4F">
        <w:rPr>
          <w:lang w:val="en-GB"/>
        </w:rPr>
        <w:t>Proposal 1</w:t>
      </w:r>
      <w:r w:rsidR="00CD759C">
        <w:rPr>
          <w:rFonts w:asciiTheme="minorHAnsi" w:eastAsiaTheme="minorEastAsia" w:hAnsiTheme="minorHAnsi" w:cstheme="minorBidi"/>
          <w:b w:val="0"/>
          <w:sz w:val="22"/>
          <w:lang w:eastAsia="en-US"/>
        </w:rPr>
        <w:tab/>
      </w:r>
      <w:r w:rsidR="00CD759C" w:rsidRPr="00660F4F">
        <w:rPr>
          <w:lang w:val="en-GB"/>
        </w:rPr>
        <w:t xml:space="preserve">Indicate dynamically in DCI the number </w:t>
      </w:r>
      <w:r w:rsidR="00CD759C" w:rsidRPr="00660F4F">
        <w:rPr>
          <w:i/>
          <w:lang w:val="en-GB"/>
        </w:rPr>
        <w:t>N</w:t>
      </w:r>
      <w:r w:rsidR="00CD759C" w:rsidRPr="00660F4F">
        <w:rPr>
          <w:lang w:val="en-GB"/>
        </w:rPr>
        <w:t xml:space="preserve"> of SPS resources before deactivation.</w:t>
      </w:r>
    </w:p>
    <w:p w14:paraId="234E14C6" w14:textId="77777777" w:rsidR="00CD759C" w:rsidRDefault="00CD759C" w:rsidP="00CD759C">
      <w:pPr>
        <w:pStyle w:val="TOC1"/>
        <w:jc w:val="both"/>
        <w:rPr>
          <w:rFonts w:asciiTheme="minorHAnsi" w:eastAsiaTheme="minorEastAsia" w:hAnsiTheme="minorHAnsi" w:cstheme="minorBidi"/>
          <w:b w:val="0"/>
          <w:sz w:val="22"/>
          <w:lang w:eastAsia="en-US"/>
        </w:rPr>
      </w:pPr>
      <w:r w:rsidRPr="00660F4F">
        <w:rPr>
          <w:lang w:val="en-GB"/>
        </w:rPr>
        <w:t>Proposal 2</w:t>
      </w:r>
      <w:r>
        <w:rPr>
          <w:rFonts w:asciiTheme="minorHAnsi" w:eastAsiaTheme="minorEastAsia" w:hAnsiTheme="minorHAnsi" w:cstheme="minorBidi"/>
          <w:b w:val="0"/>
          <w:sz w:val="22"/>
          <w:lang w:eastAsia="en-US"/>
        </w:rPr>
        <w:tab/>
      </w:r>
      <w:r w:rsidRPr="00660F4F">
        <w:rPr>
          <w:lang w:val="en-GB"/>
        </w:rPr>
        <w:t>SPS is configured via RRC signalling and activated/deactivated dynamically using SPS C-RNTI (as for legacy).</w:t>
      </w:r>
    </w:p>
    <w:p w14:paraId="057FA489" w14:textId="77777777" w:rsidR="00CD759C" w:rsidRDefault="00CD759C" w:rsidP="00CD759C">
      <w:pPr>
        <w:pStyle w:val="TOC1"/>
        <w:jc w:val="both"/>
        <w:rPr>
          <w:rFonts w:asciiTheme="minorHAnsi" w:eastAsiaTheme="minorEastAsia" w:hAnsiTheme="minorHAnsi" w:cstheme="minorBidi"/>
          <w:b w:val="0"/>
          <w:sz w:val="22"/>
          <w:lang w:eastAsia="en-US"/>
        </w:rPr>
      </w:pPr>
      <w:r w:rsidRPr="00660F4F">
        <w:rPr>
          <w:lang w:val="en-GB"/>
        </w:rPr>
        <w:t>Proposal 3</w:t>
      </w:r>
      <w:r>
        <w:rPr>
          <w:rFonts w:asciiTheme="minorHAnsi" w:eastAsiaTheme="minorEastAsia" w:hAnsiTheme="minorHAnsi" w:cstheme="minorBidi"/>
          <w:b w:val="0"/>
          <w:sz w:val="22"/>
          <w:lang w:eastAsia="en-US"/>
        </w:rPr>
        <w:tab/>
      </w:r>
      <w:r w:rsidRPr="00660F4F">
        <w:rPr>
          <w:lang w:val="en-GB"/>
        </w:rPr>
        <w:t>The UE shall monitor NPDCCH for both C-RNTI and SPS C-RNTI to allow full scheduling flexibility.</w:t>
      </w:r>
    </w:p>
    <w:p w14:paraId="0CD7BC84" w14:textId="77777777" w:rsidR="00CD759C" w:rsidRDefault="00CD759C" w:rsidP="00CD759C">
      <w:pPr>
        <w:pStyle w:val="TOC1"/>
        <w:jc w:val="both"/>
        <w:rPr>
          <w:rFonts w:asciiTheme="minorHAnsi" w:eastAsiaTheme="minorEastAsia" w:hAnsiTheme="minorHAnsi" w:cstheme="minorBidi"/>
          <w:b w:val="0"/>
          <w:sz w:val="22"/>
          <w:lang w:eastAsia="en-US"/>
        </w:rPr>
      </w:pPr>
      <w:r w:rsidRPr="00660F4F">
        <w:rPr>
          <w:lang w:val="en-GB"/>
        </w:rPr>
        <w:t>Proposal 4</w:t>
      </w:r>
      <w:r>
        <w:rPr>
          <w:rFonts w:asciiTheme="minorHAnsi" w:eastAsiaTheme="minorEastAsia" w:hAnsiTheme="minorHAnsi" w:cstheme="minorBidi"/>
          <w:b w:val="0"/>
          <w:sz w:val="22"/>
          <w:lang w:eastAsia="en-US"/>
        </w:rPr>
        <w:tab/>
      </w:r>
      <w:r w:rsidRPr="00660F4F">
        <w:rPr>
          <w:lang w:val="en-GB"/>
        </w:rPr>
        <w:t xml:space="preserve">RAN2 to discuss whether it would be beneficial to apply a different SPS-specific configuration for the parameters in </w:t>
      </w:r>
      <w:r w:rsidRPr="00660F4F">
        <w:rPr>
          <w:i/>
          <w:lang w:val="en-GB"/>
        </w:rPr>
        <w:t>DRX-Config-NB</w:t>
      </w:r>
      <w:r w:rsidRPr="00660F4F">
        <w:rPr>
          <w:lang w:val="en-GB"/>
        </w:rPr>
        <w:t xml:space="preserve"> whenever SPS is activated.</w:t>
      </w:r>
    </w:p>
    <w:p w14:paraId="4B67D5E4" w14:textId="77777777" w:rsidR="00CD759C" w:rsidRDefault="00CD759C" w:rsidP="00CD759C">
      <w:pPr>
        <w:pStyle w:val="TOC1"/>
        <w:jc w:val="both"/>
        <w:rPr>
          <w:rFonts w:asciiTheme="minorHAnsi" w:eastAsiaTheme="minorEastAsia" w:hAnsiTheme="minorHAnsi" w:cstheme="minorBidi"/>
          <w:b w:val="0"/>
          <w:sz w:val="22"/>
          <w:lang w:eastAsia="en-US"/>
        </w:rPr>
      </w:pPr>
      <w:r w:rsidRPr="00660F4F">
        <w:rPr>
          <w:lang w:val="en-GB"/>
        </w:rPr>
        <w:t>Proposal 5</w:t>
      </w:r>
      <w:r>
        <w:rPr>
          <w:rFonts w:asciiTheme="minorHAnsi" w:eastAsiaTheme="minorEastAsia" w:hAnsiTheme="minorHAnsi" w:cstheme="minorBidi"/>
          <w:b w:val="0"/>
          <w:sz w:val="22"/>
          <w:lang w:eastAsia="en-US"/>
        </w:rPr>
        <w:tab/>
      </w:r>
      <w:r w:rsidRPr="00660F4F">
        <w:rPr>
          <w:lang w:val="en-GB"/>
        </w:rPr>
        <w:t>The DL SPS configuration must indicate periodic resources for NPUSCH ACK.</w:t>
      </w:r>
    </w:p>
    <w:p w14:paraId="69855FAC" w14:textId="77777777" w:rsidR="00CD759C" w:rsidRDefault="00CD759C" w:rsidP="00CD759C">
      <w:pPr>
        <w:pStyle w:val="TOC1"/>
        <w:jc w:val="both"/>
        <w:rPr>
          <w:rFonts w:asciiTheme="minorHAnsi" w:eastAsiaTheme="minorEastAsia" w:hAnsiTheme="minorHAnsi" w:cstheme="minorBidi"/>
          <w:b w:val="0"/>
          <w:sz w:val="22"/>
          <w:lang w:eastAsia="en-US"/>
        </w:rPr>
      </w:pPr>
      <w:r w:rsidRPr="00660F4F">
        <w:rPr>
          <w:lang w:val="en-GB"/>
        </w:rPr>
        <w:t>Proposal 6</w:t>
      </w:r>
      <w:r>
        <w:rPr>
          <w:rFonts w:asciiTheme="minorHAnsi" w:eastAsiaTheme="minorEastAsia" w:hAnsiTheme="minorHAnsi" w:cstheme="minorBidi"/>
          <w:b w:val="0"/>
          <w:sz w:val="22"/>
          <w:lang w:eastAsia="en-US"/>
        </w:rPr>
        <w:tab/>
      </w:r>
      <w:r w:rsidRPr="00660F4F">
        <w:rPr>
          <w:lang w:val="en-GB"/>
        </w:rPr>
        <w:t>A UE that have transmitted ACK is not required to monitor NPDCCH, or can apply a longer DRX, until the subsequent SPS NPDSCH resource.</w:t>
      </w:r>
    </w:p>
    <w:p w14:paraId="3CB42D24" w14:textId="77777777" w:rsidR="00CD759C" w:rsidRDefault="00CD759C" w:rsidP="00CD759C">
      <w:pPr>
        <w:pStyle w:val="TOC1"/>
        <w:jc w:val="both"/>
        <w:rPr>
          <w:rFonts w:asciiTheme="minorHAnsi" w:eastAsiaTheme="minorEastAsia" w:hAnsiTheme="minorHAnsi" w:cstheme="minorBidi"/>
          <w:b w:val="0"/>
          <w:sz w:val="22"/>
          <w:lang w:eastAsia="en-US"/>
        </w:rPr>
      </w:pPr>
      <w:r w:rsidRPr="00660F4F">
        <w:rPr>
          <w:lang w:val="en-GB"/>
        </w:rPr>
        <w:t>Proposal 7</w:t>
      </w:r>
      <w:r>
        <w:rPr>
          <w:rFonts w:asciiTheme="minorHAnsi" w:eastAsiaTheme="minorEastAsia" w:hAnsiTheme="minorHAnsi" w:cstheme="minorBidi"/>
          <w:b w:val="0"/>
          <w:sz w:val="22"/>
          <w:lang w:eastAsia="en-US"/>
        </w:rPr>
        <w:tab/>
      </w:r>
      <w:r w:rsidRPr="00660F4F">
        <w:rPr>
          <w:lang w:val="en-GB"/>
        </w:rPr>
        <w:t>SPS is configured only in the carrier where the UE monitors NPDCCH.</w:t>
      </w:r>
    </w:p>
    <w:p w14:paraId="673487E1" w14:textId="77777777" w:rsidR="00CD759C" w:rsidRDefault="00CD759C" w:rsidP="00CD759C">
      <w:pPr>
        <w:pStyle w:val="TOC1"/>
        <w:jc w:val="both"/>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Consider a wide NB-IoT value range for </w:t>
      </w:r>
      <w:r w:rsidRPr="00660F4F">
        <w:rPr>
          <w:i/>
        </w:rPr>
        <w:t xml:space="preserve">semiPersistSchedInterval </w:t>
      </w:r>
      <w:r>
        <w:t>from X to sf10000, where X is to be determined by RAN1</w:t>
      </w:r>
    </w:p>
    <w:p w14:paraId="654DBFB7" w14:textId="77777777" w:rsidR="00CD759C" w:rsidRDefault="00CD759C" w:rsidP="00CD759C">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NB-IoT SPS supports 2 HARQ processes.</w:t>
      </w:r>
    </w:p>
    <w:p w14:paraId="0682B96E" w14:textId="2A1647C1" w:rsidR="008E065E" w:rsidRPr="00681401" w:rsidRDefault="008E065E" w:rsidP="00CD759C">
      <w:pPr>
        <w:jc w:val="both"/>
        <w:rPr>
          <w:b/>
          <w:bCs/>
        </w:rPr>
      </w:pPr>
      <w:r>
        <w:rPr>
          <w:b/>
          <w:bCs/>
        </w:rPr>
        <w:fldChar w:fldCharType="end"/>
      </w:r>
    </w:p>
    <w:p w14:paraId="5C6E36BA" w14:textId="6799D54B" w:rsidR="00C01F33" w:rsidRPr="00681401" w:rsidRDefault="00C01F33" w:rsidP="006E062C"/>
    <w:p w14:paraId="0B366EDE" w14:textId="77777777" w:rsidR="00F507D1" w:rsidRPr="00CE0424" w:rsidRDefault="00F507D1" w:rsidP="00CE0424">
      <w:pPr>
        <w:pStyle w:val="Heading1"/>
      </w:pPr>
      <w:bookmarkStart w:id="56" w:name="_In-sequence_SDU_delivery"/>
      <w:bookmarkEnd w:id="56"/>
      <w:r w:rsidRPr="00CE0424">
        <w:t>References</w:t>
      </w:r>
    </w:p>
    <w:p w14:paraId="4247E056" w14:textId="26003716" w:rsidR="005F3025" w:rsidRPr="00681401" w:rsidRDefault="00A074C3" w:rsidP="00A074C3">
      <w:pPr>
        <w:pStyle w:val="Reference"/>
      </w:pPr>
      <w:bookmarkStart w:id="57" w:name="_Ref506321160"/>
      <w:bookmarkStart w:id="58" w:name="_Ref174151459"/>
      <w:bookmarkStart w:id="59" w:name="_Ref189809556"/>
      <w:r w:rsidRPr="00A074C3">
        <w:t>R2-180369</w:t>
      </w:r>
      <w:r>
        <w:t>3</w:t>
      </w:r>
      <w:r w:rsidR="005F3025" w:rsidRPr="00681401">
        <w:t xml:space="preserve">, </w:t>
      </w:r>
      <w:r w:rsidR="00CD759C" w:rsidRPr="00CD759C">
        <w:rPr>
          <w:i/>
        </w:rPr>
        <w:t>General aspects of SPS for NB-IoT</w:t>
      </w:r>
      <w:r w:rsidR="005F3025" w:rsidRPr="00681401">
        <w:t xml:space="preserve">, </w:t>
      </w:r>
      <w:r w:rsidR="002011FC" w:rsidRPr="00681401">
        <w:t>Ericsson, RAN2, Athens, Greece, February 2018.</w:t>
      </w:r>
      <w:bookmarkEnd w:id="57"/>
    </w:p>
    <w:p w14:paraId="3268953D" w14:textId="7D13E9E6" w:rsidR="001C5FE7" w:rsidRPr="00681401" w:rsidRDefault="001C5FE7" w:rsidP="00867E57">
      <w:pPr>
        <w:pStyle w:val="Reference"/>
      </w:pPr>
      <w:bookmarkStart w:id="60" w:name="_Ref506374266"/>
      <w:r w:rsidRPr="00681401">
        <w:t xml:space="preserve">RP-171428, </w:t>
      </w:r>
      <w:r w:rsidR="00867E57" w:rsidRPr="00681401">
        <w:t>Revised WID on Further NB-IoT enhancements, Huawei, HiSilicon, RAN#76, June 2017.</w:t>
      </w:r>
      <w:bookmarkEnd w:id="60"/>
    </w:p>
    <w:bookmarkEnd w:id="58"/>
    <w:bookmarkEnd w:id="59"/>
    <w:p w14:paraId="0260081F" w14:textId="77777777" w:rsidR="003A7EF3" w:rsidRPr="00681401" w:rsidRDefault="003A7EF3" w:rsidP="00CE0424">
      <w:pPr>
        <w:pStyle w:val="BodyText"/>
      </w:pPr>
    </w:p>
    <w:sectPr w:rsidR="003A7EF3" w:rsidRPr="0068140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ED462" w14:textId="77777777" w:rsidR="002C1DAF" w:rsidRDefault="002C1DAF">
      <w:r>
        <w:separator/>
      </w:r>
    </w:p>
  </w:endnote>
  <w:endnote w:type="continuationSeparator" w:id="0">
    <w:p w14:paraId="1F4B4EAD" w14:textId="77777777" w:rsidR="002C1DAF" w:rsidRDefault="002C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7D61AE0" w:rsidR="00180A56" w:rsidRDefault="00180A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74C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74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180B9" w14:textId="77777777" w:rsidR="002C1DAF" w:rsidRDefault="002C1DAF">
      <w:r>
        <w:separator/>
      </w:r>
    </w:p>
  </w:footnote>
  <w:footnote w:type="continuationSeparator" w:id="0">
    <w:p w14:paraId="1A72C637" w14:textId="77777777" w:rsidR="002C1DAF" w:rsidRDefault="002C1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180A56" w:rsidRDefault="00180A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4A92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A00696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308B2C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D4BC0"/>
    <w:multiLevelType w:val="hybridMultilevel"/>
    <w:tmpl w:val="AC1E8DF0"/>
    <w:lvl w:ilvl="0" w:tplc="BF6E8B60">
      <w:start w:val="1"/>
      <w:numFmt w:val="bullet"/>
      <w:lvlText w:val="–"/>
      <w:lvlJc w:val="left"/>
      <w:pPr>
        <w:tabs>
          <w:tab w:val="num" w:pos="720"/>
        </w:tabs>
        <w:ind w:left="720" w:hanging="360"/>
      </w:pPr>
      <w:rPr>
        <w:rFonts w:ascii="Ericsson Capital TT" w:hAnsi="Ericsson Capital TT" w:hint="default"/>
      </w:rPr>
    </w:lvl>
    <w:lvl w:ilvl="1" w:tplc="58C864A8">
      <w:start w:val="1"/>
      <w:numFmt w:val="bullet"/>
      <w:lvlText w:val="–"/>
      <w:lvlJc w:val="left"/>
      <w:pPr>
        <w:tabs>
          <w:tab w:val="num" w:pos="1440"/>
        </w:tabs>
        <w:ind w:left="1440" w:hanging="360"/>
      </w:pPr>
      <w:rPr>
        <w:rFonts w:ascii="Ericsson Capital TT" w:hAnsi="Ericsson Capital TT" w:hint="default"/>
      </w:rPr>
    </w:lvl>
    <w:lvl w:ilvl="2" w:tplc="1DDE595A" w:tentative="1">
      <w:start w:val="1"/>
      <w:numFmt w:val="bullet"/>
      <w:lvlText w:val="–"/>
      <w:lvlJc w:val="left"/>
      <w:pPr>
        <w:tabs>
          <w:tab w:val="num" w:pos="2160"/>
        </w:tabs>
        <w:ind w:left="2160" w:hanging="360"/>
      </w:pPr>
      <w:rPr>
        <w:rFonts w:ascii="Ericsson Capital TT" w:hAnsi="Ericsson Capital TT" w:hint="default"/>
      </w:rPr>
    </w:lvl>
    <w:lvl w:ilvl="3" w:tplc="48E8725A" w:tentative="1">
      <w:start w:val="1"/>
      <w:numFmt w:val="bullet"/>
      <w:lvlText w:val="–"/>
      <w:lvlJc w:val="left"/>
      <w:pPr>
        <w:tabs>
          <w:tab w:val="num" w:pos="2880"/>
        </w:tabs>
        <w:ind w:left="2880" w:hanging="360"/>
      </w:pPr>
      <w:rPr>
        <w:rFonts w:ascii="Ericsson Capital TT" w:hAnsi="Ericsson Capital TT" w:hint="default"/>
      </w:rPr>
    </w:lvl>
    <w:lvl w:ilvl="4" w:tplc="72A221F0" w:tentative="1">
      <w:start w:val="1"/>
      <w:numFmt w:val="bullet"/>
      <w:lvlText w:val="–"/>
      <w:lvlJc w:val="left"/>
      <w:pPr>
        <w:tabs>
          <w:tab w:val="num" w:pos="3600"/>
        </w:tabs>
        <w:ind w:left="3600" w:hanging="360"/>
      </w:pPr>
      <w:rPr>
        <w:rFonts w:ascii="Ericsson Capital TT" w:hAnsi="Ericsson Capital TT" w:hint="default"/>
      </w:rPr>
    </w:lvl>
    <w:lvl w:ilvl="5" w:tplc="3F6A482A" w:tentative="1">
      <w:start w:val="1"/>
      <w:numFmt w:val="bullet"/>
      <w:lvlText w:val="–"/>
      <w:lvlJc w:val="left"/>
      <w:pPr>
        <w:tabs>
          <w:tab w:val="num" w:pos="4320"/>
        </w:tabs>
        <w:ind w:left="4320" w:hanging="360"/>
      </w:pPr>
      <w:rPr>
        <w:rFonts w:ascii="Ericsson Capital TT" w:hAnsi="Ericsson Capital TT" w:hint="default"/>
      </w:rPr>
    </w:lvl>
    <w:lvl w:ilvl="6" w:tplc="F9DAD4CC" w:tentative="1">
      <w:start w:val="1"/>
      <w:numFmt w:val="bullet"/>
      <w:lvlText w:val="–"/>
      <w:lvlJc w:val="left"/>
      <w:pPr>
        <w:tabs>
          <w:tab w:val="num" w:pos="5040"/>
        </w:tabs>
        <w:ind w:left="5040" w:hanging="360"/>
      </w:pPr>
      <w:rPr>
        <w:rFonts w:ascii="Ericsson Capital TT" w:hAnsi="Ericsson Capital TT" w:hint="default"/>
      </w:rPr>
    </w:lvl>
    <w:lvl w:ilvl="7" w:tplc="0C7418D8" w:tentative="1">
      <w:start w:val="1"/>
      <w:numFmt w:val="bullet"/>
      <w:lvlText w:val="–"/>
      <w:lvlJc w:val="left"/>
      <w:pPr>
        <w:tabs>
          <w:tab w:val="num" w:pos="5760"/>
        </w:tabs>
        <w:ind w:left="5760" w:hanging="360"/>
      </w:pPr>
      <w:rPr>
        <w:rFonts w:ascii="Ericsson Capital TT" w:hAnsi="Ericsson Capital TT" w:hint="default"/>
      </w:rPr>
    </w:lvl>
    <w:lvl w:ilvl="8" w:tplc="6D8E4CFC"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6C09FF"/>
    <w:multiLevelType w:val="hybridMultilevel"/>
    <w:tmpl w:val="7FCACFB0"/>
    <w:lvl w:ilvl="0" w:tplc="4DDC5B4C">
      <w:start w:val="1"/>
      <w:numFmt w:val="bullet"/>
      <w:lvlText w:val="–"/>
      <w:lvlJc w:val="left"/>
      <w:pPr>
        <w:tabs>
          <w:tab w:val="num" w:pos="720"/>
        </w:tabs>
        <w:ind w:left="720" w:hanging="360"/>
      </w:pPr>
      <w:rPr>
        <w:rFonts w:ascii="Ericsson Capital TT" w:hAnsi="Ericsson Capital TT" w:hint="default"/>
      </w:rPr>
    </w:lvl>
    <w:lvl w:ilvl="1" w:tplc="0BB6BE6C">
      <w:start w:val="1"/>
      <w:numFmt w:val="bullet"/>
      <w:lvlText w:val="–"/>
      <w:lvlJc w:val="left"/>
      <w:pPr>
        <w:tabs>
          <w:tab w:val="num" w:pos="1440"/>
        </w:tabs>
        <w:ind w:left="1440" w:hanging="360"/>
      </w:pPr>
      <w:rPr>
        <w:rFonts w:ascii="Ericsson Capital TT" w:hAnsi="Ericsson Capital TT" w:hint="default"/>
      </w:rPr>
    </w:lvl>
    <w:lvl w:ilvl="2" w:tplc="E158AECC" w:tentative="1">
      <w:start w:val="1"/>
      <w:numFmt w:val="bullet"/>
      <w:lvlText w:val="–"/>
      <w:lvlJc w:val="left"/>
      <w:pPr>
        <w:tabs>
          <w:tab w:val="num" w:pos="2160"/>
        </w:tabs>
        <w:ind w:left="2160" w:hanging="360"/>
      </w:pPr>
      <w:rPr>
        <w:rFonts w:ascii="Ericsson Capital TT" w:hAnsi="Ericsson Capital TT" w:hint="default"/>
      </w:rPr>
    </w:lvl>
    <w:lvl w:ilvl="3" w:tplc="62BC26A8" w:tentative="1">
      <w:start w:val="1"/>
      <w:numFmt w:val="bullet"/>
      <w:lvlText w:val="–"/>
      <w:lvlJc w:val="left"/>
      <w:pPr>
        <w:tabs>
          <w:tab w:val="num" w:pos="2880"/>
        </w:tabs>
        <w:ind w:left="2880" w:hanging="360"/>
      </w:pPr>
      <w:rPr>
        <w:rFonts w:ascii="Ericsson Capital TT" w:hAnsi="Ericsson Capital TT" w:hint="default"/>
      </w:rPr>
    </w:lvl>
    <w:lvl w:ilvl="4" w:tplc="6D0240D2" w:tentative="1">
      <w:start w:val="1"/>
      <w:numFmt w:val="bullet"/>
      <w:lvlText w:val="–"/>
      <w:lvlJc w:val="left"/>
      <w:pPr>
        <w:tabs>
          <w:tab w:val="num" w:pos="3600"/>
        </w:tabs>
        <w:ind w:left="3600" w:hanging="360"/>
      </w:pPr>
      <w:rPr>
        <w:rFonts w:ascii="Ericsson Capital TT" w:hAnsi="Ericsson Capital TT" w:hint="default"/>
      </w:rPr>
    </w:lvl>
    <w:lvl w:ilvl="5" w:tplc="3B4C6276" w:tentative="1">
      <w:start w:val="1"/>
      <w:numFmt w:val="bullet"/>
      <w:lvlText w:val="–"/>
      <w:lvlJc w:val="left"/>
      <w:pPr>
        <w:tabs>
          <w:tab w:val="num" w:pos="4320"/>
        </w:tabs>
        <w:ind w:left="4320" w:hanging="360"/>
      </w:pPr>
      <w:rPr>
        <w:rFonts w:ascii="Ericsson Capital TT" w:hAnsi="Ericsson Capital TT" w:hint="default"/>
      </w:rPr>
    </w:lvl>
    <w:lvl w:ilvl="6" w:tplc="C3B22996" w:tentative="1">
      <w:start w:val="1"/>
      <w:numFmt w:val="bullet"/>
      <w:lvlText w:val="–"/>
      <w:lvlJc w:val="left"/>
      <w:pPr>
        <w:tabs>
          <w:tab w:val="num" w:pos="5040"/>
        </w:tabs>
        <w:ind w:left="5040" w:hanging="360"/>
      </w:pPr>
      <w:rPr>
        <w:rFonts w:ascii="Ericsson Capital TT" w:hAnsi="Ericsson Capital TT" w:hint="default"/>
      </w:rPr>
    </w:lvl>
    <w:lvl w:ilvl="7" w:tplc="AA0ADFD2" w:tentative="1">
      <w:start w:val="1"/>
      <w:numFmt w:val="bullet"/>
      <w:lvlText w:val="–"/>
      <w:lvlJc w:val="left"/>
      <w:pPr>
        <w:tabs>
          <w:tab w:val="num" w:pos="5760"/>
        </w:tabs>
        <w:ind w:left="5760" w:hanging="360"/>
      </w:pPr>
      <w:rPr>
        <w:rFonts w:ascii="Ericsson Capital TT" w:hAnsi="Ericsson Capital TT" w:hint="default"/>
      </w:rPr>
    </w:lvl>
    <w:lvl w:ilvl="8" w:tplc="3EAA8C1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73A88"/>
    <w:multiLevelType w:val="hybridMultilevel"/>
    <w:tmpl w:val="61125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A54E4"/>
    <w:multiLevelType w:val="hybridMultilevel"/>
    <w:tmpl w:val="FC9EE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5"/>
  </w:num>
  <w:num w:numId="17">
    <w:abstractNumId w:val="7"/>
  </w:num>
  <w:num w:numId="18">
    <w:abstractNumId w:val="10"/>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06C6"/>
    <w:rsid w:val="00022535"/>
    <w:rsid w:val="000255DB"/>
    <w:rsid w:val="0002564D"/>
    <w:rsid w:val="00025ECA"/>
    <w:rsid w:val="000325B8"/>
    <w:rsid w:val="00034C15"/>
    <w:rsid w:val="00036BA1"/>
    <w:rsid w:val="00037572"/>
    <w:rsid w:val="000422E2"/>
    <w:rsid w:val="00042F22"/>
    <w:rsid w:val="000444EF"/>
    <w:rsid w:val="00044F5F"/>
    <w:rsid w:val="00052A07"/>
    <w:rsid w:val="000534E3"/>
    <w:rsid w:val="0005606A"/>
    <w:rsid w:val="00057117"/>
    <w:rsid w:val="00061122"/>
    <w:rsid w:val="000616E7"/>
    <w:rsid w:val="0006487E"/>
    <w:rsid w:val="00065E1A"/>
    <w:rsid w:val="000741D9"/>
    <w:rsid w:val="000769B1"/>
    <w:rsid w:val="00077E5F"/>
    <w:rsid w:val="00077E9A"/>
    <w:rsid w:val="0008036A"/>
    <w:rsid w:val="00081AE6"/>
    <w:rsid w:val="00081FF6"/>
    <w:rsid w:val="000855EB"/>
    <w:rsid w:val="00085B52"/>
    <w:rsid w:val="000866F2"/>
    <w:rsid w:val="0009009F"/>
    <w:rsid w:val="00091557"/>
    <w:rsid w:val="000924C1"/>
    <w:rsid w:val="000924F0"/>
    <w:rsid w:val="00093474"/>
    <w:rsid w:val="0009510F"/>
    <w:rsid w:val="000A1B7B"/>
    <w:rsid w:val="000A3C9D"/>
    <w:rsid w:val="000A56F2"/>
    <w:rsid w:val="000B0329"/>
    <w:rsid w:val="000B192C"/>
    <w:rsid w:val="000B1992"/>
    <w:rsid w:val="000B2719"/>
    <w:rsid w:val="000B3808"/>
    <w:rsid w:val="000B3A8F"/>
    <w:rsid w:val="000B4AB9"/>
    <w:rsid w:val="000B58C3"/>
    <w:rsid w:val="000B61E9"/>
    <w:rsid w:val="000C165A"/>
    <w:rsid w:val="000C2E19"/>
    <w:rsid w:val="000C6459"/>
    <w:rsid w:val="000D0D07"/>
    <w:rsid w:val="000D2FC7"/>
    <w:rsid w:val="000D4797"/>
    <w:rsid w:val="000D69E7"/>
    <w:rsid w:val="000D7D9C"/>
    <w:rsid w:val="000E0527"/>
    <w:rsid w:val="000E1E92"/>
    <w:rsid w:val="000E6F8D"/>
    <w:rsid w:val="000F06D6"/>
    <w:rsid w:val="000F0EB1"/>
    <w:rsid w:val="000F1106"/>
    <w:rsid w:val="000F3BE9"/>
    <w:rsid w:val="000F3F6C"/>
    <w:rsid w:val="000F6DF3"/>
    <w:rsid w:val="001005FF"/>
    <w:rsid w:val="001062FB"/>
    <w:rsid w:val="001063E6"/>
    <w:rsid w:val="00113CF4"/>
    <w:rsid w:val="001153EA"/>
    <w:rsid w:val="00115643"/>
    <w:rsid w:val="00116765"/>
    <w:rsid w:val="00116C69"/>
    <w:rsid w:val="001219F5"/>
    <w:rsid w:val="00121A20"/>
    <w:rsid w:val="0012377F"/>
    <w:rsid w:val="00124314"/>
    <w:rsid w:val="00126B4A"/>
    <w:rsid w:val="00127501"/>
    <w:rsid w:val="00132FD0"/>
    <w:rsid w:val="001336A8"/>
    <w:rsid w:val="001344C0"/>
    <w:rsid w:val="001346FA"/>
    <w:rsid w:val="00135252"/>
    <w:rsid w:val="00137AB5"/>
    <w:rsid w:val="00137F0B"/>
    <w:rsid w:val="0014302F"/>
    <w:rsid w:val="00151E23"/>
    <w:rsid w:val="001526E0"/>
    <w:rsid w:val="00154DA9"/>
    <w:rsid w:val="001551B5"/>
    <w:rsid w:val="0016268A"/>
    <w:rsid w:val="001640C1"/>
    <w:rsid w:val="001640DC"/>
    <w:rsid w:val="001659C1"/>
    <w:rsid w:val="00173A8E"/>
    <w:rsid w:val="00177795"/>
    <w:rsid w:val="00180A56"/>
    <w:rsid w:val="0018143F"/>
    <w:rsid w:val="00190AC1"/>
    <w:rsid w:val="0019341A"/>
    <w:rsid w:val="001976A1"/>
    <w:rsid w:val="00197DF9"/>
    <w:rsid w:val="001A1987"/>
    <w:rsid w:val="001A2564"/>
    <w:rsid w:val="001A6173"/>
    <w:rsid w:val="001A6CBA"/>
    <w:rsid w:val="001B0D97"/>
    <w:rsid w:val="001B49AC"/>
    <w:rsid w:val="001B5A5D"/>
    <w:rsid w:val="001C1CE5"/>
    <w:rsid w:val="001C3D2A"/>
    <w:rsid w:val="001C5FE7"/>
    <w:rsid w:val="001D51BA"/>
    <w:rsid w:val="001D545E"/>
    <w:rsid w:val="001D6342"/>
    <w:rsid w:val="001D6D53"/>
    <w:rsid w:val="001D74BB"/>
    <w:rsid w:val="001D7ABD"/>
    <w:rsid w:val="001E58E2"/>
    <w:rsid w:val="001E7AED"/>
    <w:rsid w:val="001F3916"/>
    <w:rsid w:val="001F54C5"/>
    <w:rsid w:val="001F662C"/>
    <w:rsid w:val="001F7074"/>
    <w:rsid w:val="001F7932"/>
    <w:rsid w:val="00200490"/>
    <w:rsid w:val="002011FC"/>
    <w:rsid w:val="00201F3A"/>
    <w:rsid w:val="00203F96"/>
    <w:rsid w:val="002069B2"/>
    <w:rsid w:val="00207FA3"/>
    <w:rsid w:val="00214DA8"/>
    <w:rsid w:val="00215423"/>
    <w:rsid w:val="002158FA"/>
    <w:rsid w:val="00217364"/>
    <w:rsid w:val="00220600"/>
    <w:rsid w:val="002224DB"/>
    <w:rsid w:val="002236B9"/>
    <w:rsid w:val="00223FCB"/>
    <w:rsid w:val="002241E9"/>
    <w:rsid w:val="002252C3"/>
    <w:rsid w:val="00225C54"/>
    <w:rsid w:val="00230765"/>
    <w:rsid w:val="002319E4"/>
    <w:rsid w:val="00235632"/>
    <w:rsid w:val="002357FA"/>
    <w:rsid w:val="00235872"/>
    <w:rsid w:val="002379ED"/>
    <w:rsid w:val="00241559"/>
    <w:rsid w:val="00241873"/>
    <w:rsid w:val="002435B3"/>
    <w:rsid w:val="00244069"/>
    <w:rsid w:val="002458EB"/>
    <w:rsid w:val="002500C8"/>
    <w:rsid w:val="00255A56"/>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45A6"/>
    <w:rsid w:val="00286ACD"/>
    <w:rsid w:val="00287838"/>
    <w:rsid w:val="002907B5"/>
    <w:rsid w:val="00292EB7"/>
    <w:rsid w:val="00296227"/>
    <w:rsid w:val="00296F44"/>
    <w:rsid w:val="0029777D"/>
    <w:rsid w:val="002A055E"/>
    <w:rsid w:val="002A1D4E"/>
    <w:rsid w:val="002A2869"/>
    <w:rsid w:val="002B24D6"/>
    <w:rsid w:val="002C1DAF"/>
    <w:rsid w:val="002C41E6"/>
    <w:rsid w:val="002C47DC"/>
    <w:rsid w:val="002C5164"/>
    <w:rsid w:val="002D071A"/>
    <w:rsid w:val="002D0C80"/>
    <w:rsid w:val="002D34B2"/>
    <w:rsid w:val="002D7637"/>
    <w:rsid w:val="002E0D54"/>
    <w:rsid w:val="002E17F2"/>
    <w:rsid w:val="002E7CAE"/>
    <w:rsid w:val="002F0469"/>
    <w:rsid w:val="002F098B"/>
    <w:rsid w:val="002F2771"/>
    <w:rsid w:val="002F37A9"/>
    <w:rsid w:val="00301CE6"/>
    <w:rsid w:val="0030256B"/>
    <w:rsid w:val="00302D6B"/>
    <w:rsid w:val="0030501F"/>
    <w:rsid w:val="00307220"/>
    <w:rsid w:val="00307BA1"/>
    <w:rsid w:val="00311702"/>
    <w:rsid w:val="00311E82"/>
    <w:rsid w:val="00313FD6"/>
    <w:rsid w:val="003143BD"/>
    <w:rsid w:val="003203ED"/>
    <w:rsid w:val="00322C9F"/>
    <w:rsid w:val="00324D23"/>
    <w:rsid w:val="00325F77"/>
    <w:rsid w:val="00330DA6"/>
    <w:rsid w:val="00331751"/>
    <w:rsid w:val="00334579"/>
    <w:rsid w:val="00335858"/>
    <w:rsid w:val="00336792"/>
    <w:rsid w:val="00336BDA"/>
    <w:rsid w:val="00342BD7"/>
    <w:rsid w:val="00343A07"/>
    <w:rsid w:val="00346DB5"/>
    <w:rsid w:val="003477B1"/>
    <w:rsid w:val="0035491B"/>
    <w:rsid w:val="00356E0F"/>
    <w:rsid w:val="00357380"/>
    <w:rsid w:val="003602D9"/>
    <w:rsid w:val="003604CE"/>
    <w:rsid w:val="00360C91"/>
    <w:rsid w:val="00370926"/>
    <w:rsid w:val="00370E47"/>
    <w:rsid w:val="0037224B"/>
    <w:rsid w:val="003742AC"/>
    <w:rsid w:val="00375CB2"/>
    <w:rsid w:val="00377CE1"/>
    <w:rsid w:val="00385BF0"/>
    <w:rsid w:val="003939FF"/>
    <w:rsid w:val="003A0005"/>
    <w:rsid w:val="003A112B"/>
    <w:rsid w:val="003A2223"/>
    <w:rsid w:val="003A2A0F"/>
    <w:rsid w:val="003A45A1"/>
    <w:rsid w:val="003A5B0A"/>
    <w:rsid w:val="003A6BAC"/>
    <w:rsid w:val="003A7EF3"/>
    <w:rsid w:val="003B159C"/>
    <w:rsid w:val="003B369F"/>
    <w:rsid w:val="003B36A3"/>
    <w:rsid w:val="003B3A49"/>
    <w:rsid w:val="003B460B"/>
    <w:rsid w:val="003B7FE5"/>
    <w:rsid w:val="003C11C8"/>
    <w:rsid w:val="003C2702"/>
    <w:rsid w:val="003C7806"/>
    <w:rsid w:val="003D109F"/>
    <w:rsid w:val="003D2478"/>
    <w:rsid w:val="003D3C45"/>
    <w:rsid w:val="003D5B1F"/>
    <w:rsid w:val="003E15FA"/>
    <w:rsid w:val="003E4FB5"/>
    <w:rsid w:val="003E55E4"/>
    <w:rsid w:val="003E74E3"/>
    <w:rsid w:val="003F05C7"/>
    <w:rsid w:val="003F2CD4"/>
    <w:rsid w:val="003F6BBE"/>
    <w:rsid w:val="004000E8"/>
    <w:rsid w:val="00402E2B"/>
    <w:rsid w:val="0040512B"/>
    <w:rsid w:val="00405CA5"/>
    <w:rsid w:val="00407CD3"/>
    <w:rsid w:val="00407F51"/>
    <w:rsid w:val="00410134"/>
    <w:rsid w:val="00410B72"/>
    <w:rsid w:val="00410F18"/>
    <w:rsid w:val="0041263E"/>
    <w:rsid w:val="00413AAC"/>
    <w:rsid w:val="00421105"/>
    <w:rsid w:val="004242F4"/>
    <w:rsid w:val="00427248"/>
    <w:rsid w:val="00437447"/>
    <w:rsid w:val="004409EA"/>
    <w:rsid w:val="00441A92"/>
    <w:rsid w:val="00444F56"/>
    <w:rsid w:val="00446488"/>
    <w:rsid w:val="004517AA"/>
    <w:rsid w:val="00452CAC"/>
    <w:rsid w:val="00457565"/>
    <w:rsid w:val="00457B71"/>
    <w:rsid w:val="00463A07"/>
    <w:rsid w:val="004669E2"/>
    <w:rsid w:val="00470C31"/>
    <w:rsid w:val="004734D0"/>
    <w:rsid w:val="0047556B"/>
    <w:rsid w:val="004767A9"/>
    <w:rsid w:val="00477768"/>
    <w:rsid w:val="00490B16"/>
    <w:rsid w:val="00491082"/>
    <w:rsid w:val="00492BC5"/>
    <w:rsid w:val="004964F1"/>
    <w:rsid w:val="004A16BC"/>
    <w:rsid w:val="004A2B94"/>
    <w:rsid w:val="004A616E"/>
    <w:rsid w:val="004B433A"/>
    <w:rsid w:val="004B7C0C"/>
    <w:rsid w:val="004B7E3E"/>
    <w:rsid w:val="004C2DB9"/>
    <w:rsid w:val="004C3898"/>
    <w:rsid w:val="004D0715"/>
    <w:rsid w:val="004D36B1"/>
    <w:rsid w:val="004D7EBD"/>
    <w:rsid w:val="004E2680"/>
    <w:rsid w:val="004E28F9"/>
    <w:rsid w:val="004E462E"/>
    <w:rsid w:val="004E56DC"/>
    <w:rsid w:val="004E76F4"/>
    <w:rsid w:val="004F0B4E"/>
    <w:rsid w:val="004F0B6C"/>
    <w:rsid w:val="004F2078"/>
    <w:rsid w:val="004F4DA3"/>
    <w:rsid w:val="004F780C"/>
    <w:rsid w:val="00506557"/>
    <w:rsid w:val="0050677A"/>
    <w:rsid w:val="005108D8"/>
    <w:rsid w:val="005116F9"/>
    <w:rsid w:val="005153A7"/>
    <w:rsid w:val="00517DAF"/>
    <w:rsid w:val="005219CF"/>
    <w:rsid w:val="00522A0C"/>
    <w:rsid w:val="00534B59"/>
    <w:rsid w:val="00536759"/>
    <w:rsid w:val="00537C62"/>
    <w:rsid w:val="00546970"/>
    <w:rsid w:val="005524F3"/>
    <w:rsid w:val="00554CE1"/>
    <w:rsid w:val="00554E19"/>
    <w:rsid w:val="0056121F"/>
    <w:rsid w:val="00572505"/>
    <w:rsid w:val="00572D14"/>
    <w:rsid w:val="005756BB"/>
    <w:rsid w:val="00582809"/>
    <w:rsid w:val="005871F9"/>
    <w:rsid w:val="00587419"/>
    <w:rsid w:val="0058798C"/>
    <w:rsid w:val="005900FA"/>
    <w:rsid w:val="005913B9"/>
    <w:rsid w:val="005935A4"/>
    <w:rsid w:val="005948C2"/>
    <w:rsid w:val="00595DCA"/>
    <w:rsid w:val="0059779B"/>
    <w:rsid w:val="005A0D10"/>
    <w:rsid w:val="005A209A"/>
    <w:rsid w:val="005A662D"/>
    <w:rsid w:val="005B35D7"/>
    <w:rsid w:val="005B392A"/>
    <w:rsid w:val="005B3AA3"/>
    <w:rsid w:val="005B591A"/>
    <w:rsid w:val="005B6F83"/>
    <w:rsid w:val="005C1277"/>
    <w:rsid w:val="005C5632"/>
    <w:rsid w:val="005C74FB"/>
    <w:rsid w:val="005D1602"/>
    <w:rsid w:val="005E385F"/>
    <w:rsid w:val="005E5B81"/>
    <w:rsid w:val="005F2CB1"/>
    <w:rsid w:val="005F3025"/>
    <w:rsid w:val="005F53F9"/>
    <w:rsid w:val="005F618C"/>
    <w:rsid w:val="005F70BD"/>
    <w:rsid w:val="0060283C"/>
    <w:rsid w:val="00604F14"/>
    <w:rsid w:val="0060789C"/>
    <w:rsid w:val="00611B83"/>
    <w:rsid w:val="00613257"/>
    <w:rsid w:val="00620A71"/>
    <w:rsid w:val="00620D80"/>
    <w:rsid w:val="006234A6"/>
    <w:rsid w:val="00623E83"/>
    <w:rsid w:val="00630001"/>
    <w:rsid w:val="006311B3"/>
    <w:rsid w:val="00631CA0"/>
    <w:rsid w:val="006324E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401"/>
    <w:rsid w:val="006817C9"/>
    <w:rsid w:val="00683ECE"/>
    <w:rsid w:val="00695FC2"/>
    <w:rsid w:val="00696949"/>
    <w:rsid w:val="00697052"/>
    <w:rsid w:val="006978CF"/>
    <w:rsid w:val="006A46FB"/>
    <w:rsid w:val="006A5E28"/>
    <w:rsid w:val="006A697B"/>
    <w:rsid w:val="006A7AFF"/>
    <w:rsid w:val="006B1816"/>
    <w:rsid w:val="006B2099"/>
    <w:rsid w:val="006B50CF"/>
    <w:rsid w:val="006C03B8"/>
    <w:rsid w:val="006C1532"/>
    <w:rsid w:val="006C5EC9"/>
    <w:rsid w:val="006C6059"/>
    <w:rsid w:val="006C7522"/>
    <w:rsid w:val="006D6F08"/>
    <w:rsid w:val="006D760F"/>
    <w:rsid w:val="006E0051"/>
    <w:rsid w:val="006E062C"/>
    <w:rsid w:val="006E28B7"/>
    <w:rsid w:val="006E3310"/>
    <w:rsid w:val="006E4E39"/>
    <w:rsid w:val="006E4EDE"/>
    <w:rsid w:val="006E565E"/>
    <w:rsid w:val="006E673D"/>
    <w:rsid w:val="006E7D3B"/>
    <w:rsid w:val="006F14E7"/>
    <w:rsid w:val="006F1B70"/>
    <w:rsid w:val="006F341D"/>
    <w:rsid w:val="006F3CDE"/>
    <w:rsid w:val="006F58D4"/>
    <w:rsid w:val="0070246E"/>
    <w:rsid w:val="0070346E"/>
    <w:rsid w:val="00704EDB"/>
    <w:rsid w:val="00706101"/>
    <w:rsid w:val="00707072"/>
    <w:rsid w:val="00707D61"/>
    <w:rsid w:val="00712287"/>
    <w:rsid w:val="00712772"/>
    <w:rsid w:val="007148D3"/>
    <w:rsid w:val="00715B9A"/>
    <w:rsid w:val="0072316F"/>
    <w:rsid w:val="00726EA6"/>
    <w:rsid w:val="00727208"/>
    <w:rsid w:val="00727680"/>
    <w:rsid w:val="007348B1"/>
    <w:rsid w:val="007362A6"/>
    <w:rsid w:val="00736D7D"/>
    <w:rsid w:val="00740E58"/>
    <w:rsid w:val="007445A0"/>
    <w:rsid w:val="0074524B"/>
    <w:rsid w:val="00747D8B"/>
    <w:rsid w:val="00751228"/>
    <w:rsid w:val="007571E1"/>
    <w:rsid w:val="0075792C"/>
    <w:rsid w:val="007604B2"/>
    <w:rsid w:val="0076072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8F3"/>
    <w:rsid w:val="007C3D18"/>
    <w:rsid w:val="007C60BF"/>
    <w:rsid w:val="007C6A07"/>
    <w:rsid w:val="007C75A1"/>
    <w:rsid w:val="007C77A5"/>
    <w:rsid w:val="007D04E5"/>
    <w:rsid w:val="007D0EE2"/>
    <w:rsid w:val="007D5901"/>
    <w:rsid w:val="007D7526"/>
    <w:rsid w:val="007E0E34"/>
    <w:rsid w:val="007E4610"/>
    <w:rsid w:val="007E4715"/>
    <w:rsid w:val="007E505B"/>
    <w:rsid w:val="007E7091"/>
    <w:rsid w:val="007E732B"/>
    <w:rsid w:val="007F6E6A"/>
    <w:rsid w:val="00803FAE"/>
    <w:rsid w:val="00804423"/>
    <w:rsid w:val="0080605F"/>
    <w:rsid w:val="00807786"/>
    <w:rsid w:val="00811FCB"/>
    <w:rsid w:val="00813281"/>
    <w:rsid w:val="008158D6"/>
    <w:rsid w:val="00817196"/>
    <w:rsid w:val="008235DB"/>
    <w:rsid w:val="00824AB4"/>
    <w:rsid w:val="00825081"/>
    <w:rsid w:val="00825C42"/>
    <w:rsid w:val="00825D25"/>
    <w:rsid w:val="00827D6F"/>
    <w:rsid w:val="00835D77"/>
    <w:rsid w:val="008376AC"/>
    <w:rsid w:val="00841387"/>
    <w:rsid w:val="00841AD7"/>
    <w:rsid w:val="008444E8"/>
    <w:rsid w:val="00844E80"/>
    <w:rsid w:val="00846056"/>
    <w:rsid w:val="00846FE7"/>
    <w:rsid w:val="008514DF"/>
    <w:rsid w:val="008530C1"/>
    <w:rsid w:val="00854F97"/>
    <w:rsid w:val="00854FEC"/>
    <w:rsid w:val="00856911"/>
    <w:rsid w:val="008647BF"/>
    <w:rsid w:val="00864960"/>
    <w:rsid w:val="008677FD"/>
    <w:rsid w:val="00867E57"/>
    <w:rsid w:val="008706D4"/>
    <w:rsid w:val="00870F8A"/>
    <w:rsid w:val="008719A4"/>
    <w:rsid w:val="00871D23"/>
    <w:rsid w:val="00873DB0"/>
    <w:rsid w:val="00874312"/>
    <w:rsid w:val="0087437C"/>
    <w:rsid w:val="00875CD7"/>
    <w:rsid w:val="00876B4D"/>
    <w:rsid w:val="00877F18"/>
    <w:rsid w:val="00886233"/>
    <w:rsid w:val="00894A88"/>
    <w:rsid w:val="00895386"/>
    <w:rsid w:val="008A21FF"/>
    <w:rsid w:val="008A2CE2"/>
    <w:rsid w:val="008A30AC"/>
    <w:rsid w:val="008A42A9"/>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A52"/>
    <w:rsid w:val="008F1EAB"/>
    <w:rsid w:val="008F33DC"/>
    <w:rsid w:val="008F477F"/>
    <w:rsid w:val="00902350"/>
    <w:rsid w:val="0090336B"/>
    <w:rsid w:val="009053AA"/>
    <w:rsid w:val="00906939"/>
    <w:rsid w:val="00910B7D"/>
    <w:rsid w:val="00911DFB"/>
    <w:rsid w:val="009139D9"/>
    <w:rsid w:val="00914AD8"/>
    <w:rsid w:val="00914DB8"/>
    <w:rsid w:val="00914ED6"/>
    <w:rsid w:val="00915029"/>
    <w:rsid w:val="00916079"/>
    <w:rsid w:val="00917CE9"/>
    <w:rsid w:val="00920BF2"/>
    <w:rsid w:val="00922010"/>
    <w:rsid w:val="00931BD9"/>
    <w:rsid w:val="00932A82"/>
    <w:rsid w:val="009368F3"/>
    <w:rsid w:val="00940058"/>
    <w:rsid w:val="00941636"/>
    <w:rsid w:val="00943742"/>
    <w:rsid w:val="00945C05"/>
    <w:rsid w:val="00945C30"/>
    <w:rsid w:val="00946945"/>
    <w:rsid w:val="00947713"/>
    <w:rsid w:val="00950DE7"/>
    <w:rsid w:val="009528A3"/>
    <w:rsid w:val="00953920"/>
    <w:rsid w:val="00953D47"/>
    <w:rsid w:val="0095681E"/>
    <w:rsid w:val="009572D4"/>
    <w:rsid w:val="00961921"/>
    <w:rsid w:val="0096430A"/>
    <w:rsid w:val="0096554B"/>
    <w:rsid w:val="0096584A"/>
    <w:rsid w:val="009668E3"/>
    <w:rsid w:val="009674C1"/>
    <w:rsid w:val="00971F08"/>
    <w:rsid w:val="00974F4E"/>
    <w:rsid w:val="0097603D"/>
    <w:rsid w:val="00976949"/>
    <w:rsid w:val="00980477"/>
    <w:rsid w:val="00985253"/>
    <w:rsid w:val="009853B3"/>
    <w:rsid w:val="00990630"/>
    <w:rsid w:val="00991761"/>
    <w:rsid w:val="00994DCA"/>
    <w:rsid w:val="009960EC"/>
    <w:rsid w:val="009970DD"/>
    <w:rsid w:val="009A0FBA"/>
    <w:rsid w:val="009A1601"/>
    <w:rsid w:val="009A1E2F"/>
    <w:rsid w:val="009A462D"/>
    <w:rsid w:val="009A5CBA"/>
    <w:rsid w:val="009A7982"/>
    <w:rsid w:val="009B1F30"/>
    <w:rsid w:val="009B2556"/>
    <w:rsid w:val="009B3AC2"/>
    <w:rsid w:val="009B4DF4"/>
    <w:rsid w:val="009B564E"/>
    <w:rsid w:val="009B6C57"/>
    <w:rsid w:val="009B7E87"/>
    <w:rsid w:val="009C403E"/>
    <w:rsid w:val="009D4FF0"/>
    <w:rsid w:val="009D703C"/>
    <w:rsid w:val="009D718F"/>
    <w:rsid w:val="009E068F"/>
    <w:rsid w:val="009E14E0"/>
    <w:rsid w:val="009E35DB"/>
    <w:rsid w:val="009E47A3"/>
    <w:rsid w:val="009E5C77"/>
    <w:rsid w:val="009E7B97"/>
    <w:rsid w:val="009F08F3"/>
    <w:rsid w:val="009F12EE"/>
    <w:rsid w:val="009F344F"/>
    <w:rsid w:val="00A0444D"/>
    <w:rsid w:val="00A048A8"/>
    <w:rsid w:val="00A04F49"/>
    <w:rsid w:val="00A074C3"/>
    <w:rsid w:val="00A1383D"/>
    <w:rsid w:val="00A13E54"/>
    <w:rsid w:val="00A15434"/>
    <w:rsid w:val="00A17F63"/>
    <w:rsid w:val="00A2052C"/>
    <w:rsid w:val="00A2193B"/>
    <w:rsid w:val="00A2351A"/>
    <w:rsid w:val="00A264A9"/>
    <w:rsid w:val="00A27785"/>
    <w:rsid w:val="00A300F2"/>
    <w:rsid w:val="00A30187"/>
    <w:rsid w:val="00A3448A"/>
    <w:rsid w:val="00A36297"/>
    <w:rsid w:val="00A41E2B"/>
    <w:rsid w:val="00A43E8C"/>
    <w:rsid w:val="00A4505E"/>
    <w:rsid w:val="00A45B74"/>
    <w:rsid w:val="00A52E1D"/>
    <w:rsid w:val="00A60759"/>
    <w:rsid w:val="00A61499"/>
    <w:rsid w:val="00A62A77"/>
    <w:rsid w:val="00A63483"/>
    <w:rsid w:val="00A657D7"/>
    <w:rsid w:val="00A658B7"/>
    <w:rsid w:val="00A660AC"/>
    <w:rsid w:val="00A66F55"/>
    <w:rsid w:val="00A67E6C"/>
    <w:rsid w:val="00A704C6"/>
    <w:rsid w:val="00A71B99"/>
    <w:rsid w:val="00A734A5"/>
    <w:rsid w:val="00A739D0"/>
    <w:rsid w:val="00A761D4"/>
    <w:rsid w:val="00A77EC4"/>
    <w:rsid w:val="00A873B2"/>
    <w:rsid w:val="00A92879"/>
    <w:rsid w:val="00A9442A"/>
    <w:rsid w:val="00A948D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C1A"/>
    <w:rsid w:val="00AE4DBA"/>
    <w:rsid w:val="00AE4F07"/>
    <w:rsid w:val="00AF1C5D"/>
    <w:rsid w:val="00AF4031"/>
    <w:rsid w:val="00AF42D7"/>
    <w:rsid w:val="00B006FE"/>
    <w:rsid w:val="00B007CB"/>
    <w:rsid w:val="00B00EFA"/>
    <w:rsid w:val="00B02AA9"/>
    <w:rsid w:val="00B02FA3"/>
    <w:rsid w:val="00B05084"/>
    <w:rsid w:val="00B157F9"/>
    <w:rsid w:val="00B20256"/>
    <w:rsid w:val="00B20D09"/>
    <w:rsid w:val="00B2126E"/>
    <w:rsid w:val="00B21877"/>
    <w:rsid w:val="00B24174"/>
    <w:rsid w:val="00B2763F"/>
    <w:rsid w:val="00B27AAC"/>
    <w:rsid w:val="00B30929"/>
    <w:rsid w:val="00B372AA"/>
    <w:rsid w:val="00B40445"/>
    <w:rsid w:val="00B41888"/>
    <w:rsid w:val="00B420F6"/>
    <w:rsid w:val="00B44CA3"/>
    <w:rsid w:val="00B450C8"/>
    <w:rsid w:val="00B45A52"/>
    <w:rsid w:val="00B46175"/>
    <w:rsid w:val="00B6188F"/>
    <w:rsid w:val="00B664C7"/>
    <w:rsid w:val="00B739F6"/>
    <w:rsid w:val="00B749B6"/>
    <w:rsid w:val="00B81A6C"/>
    <w:rsid w:val="00B85DE5"/>
    <w:rsid w:val="00B90F73"/>
    <w:rsid w:val="00B92927"/>
    <w:rsid w:val="00B93B59"/>
    <w:rsid w:val="00B9406A"/>
    <w:rsid w:val="00B94F2C"/>
    <w:rsid w:val="00BA2280"/>
    <w:rsid w:val="00BA2A08"/>
    <w:rsid w:val="00BA47BD"/>
    <w:rsid w:val="00BA56D2"/>
    <w:rsid w:val="00BA76E0"/>
    <w:rsid w:val="00BB2A25"/>
    <w:rsid w:val="00BB51E9"/>
    <w:rsid w:val="00BB5746"/>
    <w:rsid w:val="00BC0FDC"/>
    <w:rsid w:val="00BC3053"/>
    <w:rsid w:val="00BC4D2E"/>
    <w:rsid w:val="00BD48AC"/>
    <w:rsid w:val="00BD4EA8"/>
    <w:rsid w:val="00BD5F1A"/>
    <w:rsid w:val="00BD697F"/>
    <w:rsid w:val="00BE1234"/>
    <w:rsid w:val="00BE2FA6"/>
    <w:rsid w:val="00BE333F"/>
    <w:rsid w:val="00BE7406"/>
    <w:rsid w:val="00BE7603"/>
    <w:rsid w:val="00BE7D03"/>
    <w:rsid w:val="00BF30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014"/>
    <w:rsid w:val="00C54995"/>
    <w:rsid w:val="00C54D41"/>
    <w:rsid w:val="00C56E40"/>
    <w:rsid w:val="00C60783"/>
    <w:rsid w:val="00C64672"/>
    <w:rsid w:val="00C70697"/>
    <w:rsid w:val="00C72EF4"/>
    <w:rsid w:val="00C75D2F"/>
    <w:rsid w:val="00C767BE"/>
    <w:rsid w:val="00C76E3C"/>
    <w:rsid w:val="00C81568"/>
    <w:rsid w:val="00C9027A"/>
    <w:rsid w:val="00C9068E"/>
    <w:rsid w:val="00C93C4B"/>
    <w:rsid w:val="00C944AB"/>
    <w:rsid w:val="00C95B40"/>
    <w:rsid w:val="00CA0D64"/>
    <w:rsid w:val="00CA1ED8"/>
    <w:rsid w:val="00CA52C0"/>
    <w:rsid w:val="00CA7FFC"/>
    <w:rsid w:val="00CB1F63"/>
    <w:rsid w:val="00CB7170"/>
    <w:rsid w:val="00CC040E"/>
    <w:rsid w:val="00CC111F"/>
    <w:rsid w:val="00CC2011"/>
    <w:rsid w:val="00CC3E47"/>
    <w:rsid w:val="00CC3EA0"/>
    <w:rsid w:val="00CC7B45"/>
    <w:rsid w:val="00CD1188"/>
    <w:rsid w:val="00CD25E2"/>
    <w:rsid w:val="00CD2ED1"/>
    <w:rsid w:val="00CD337B"/>
    <w:rsid w:val="00CD7029"/>
    <w:rsid w:val="00CD759C"/>
    <w:rsid w:val="00CD7AE7"/>
    <w:rsid w:val="00CE0424"/>
    <w:rsid w:val="00CE7561"/>
    <w:rsid w:val="00CF1354"/>
    <w:rsid w:val="00CF3B1F"/>
    <w:rsid w:val="00CF3BF6"/>
    <w:rsid w:val="00CF5CD5"/>
    <w:rsid w:val="00CF6150"/>
    <w:rsid w:val="00CF625B"/>
    <w:rsid w:val="00CF687E"/>
    <w:rsid w:val="00D0349B"/>
    <w:rsid w:val="00D10249"/>
    <w:rsid w:val="00D10FE3"/>
    <w:rsid w:val="00D115C3"/>
    <w:rsid w:val="00D11897"/>
    <w:rsid w:val="00D13135"/>
    <w:rsid w:val="00D13E4E"/>
    <w:rsid w:val="00D1419F"/>
    <w:rsid w:val="00D2246E"/>
    <w:rsid w:val="00D239A7"/>
    <w:rsid w:val="00D23AD6"/>
    <w:rsid w:val="00D23F47"/>
    <w:rsid w:val="00D3442E"/>
    <w:rsid w:val="00D36E71"/>
    <w:rsid w:val="00D36EE6"/>
    <w:rsid w:val="00D37D87"/>
    <w:rsid w:val="00D40B33"/>
    <w:rsid w:val="00D4318F"/>
    <w:rsid w:val="00D438BF"/>
    <w:rsid w:val="00D440F8"/>
    <w:rsid w:val="00D50F97"/>
    <w:rsid w:val="00D546FF"/>
    <w:rsid w:val="00D55AD5"/>
    <w:rsid w:val="00D56D06"/>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4E9"/>
    <w:rsid w:val="00DC2D36"/>
    <w:rsid w:val="00DC53EF"/>
    <w:rsid w:val="00DE1EE4"/>
    <w:rsid w:val="00DE2EE2"/>
    <w:rsid w:val="00DE5608"/>
    <w:rsid w:val="00DE58D0"/>
    <w:rsid w:val="00DE654F"/>
    <w:rsid w:val="00DE6B06"/>
    <w:rsid w:val="00DF0B6E"/>
    <w:rsid w:val="00DF15E0"/>
    <w:rsid w:val="00DF37A0"/>
    <w:rsid w:val="00E04CC9"/>
    <w:rsid w:val="00E110E7"/>
    <w:rsid w:val="00E11B20"/>
    <w:rsid w:val="00E14B4A"/>
    <w:rsid w:val="00E17FA2"/>
    <w:rsid w:val="00E22330"/>
    <w:rsid w:val="00E274F0"/>
    <w:rsid w:val="00E30B5A"/>
    <w:rsid w:val="00E3123D"/>
    <w:rsid w:val="00E31461"/>
    <w:rsid w:val="00E31D43"/>
    <w:rsid w:val="00E32608"/>
    <w:rsid w:val="00E34188"/>
    <w:rsid w:val="00E34B6E"/>
    <w:rsid w:val="00E35065"/>
    <w:rsid w:val="00E35559"/>
    <w:rsid w:val="00E3723A"/>
    <w:rsid w:val="00E37860"/>
    <w:rsid w:val="00E446F1"/>
    <w:rsid w:val="00E46886"/>
    <w:rsid w:val="00E47AEF"/>
    <w:rsid w:val="00E53B75"/>
    <w:rsid w:val="00E54E3B"/>
    <w:rsid w:val="00E57565"/>
    <w:rsid w:val="00E63838"/>
    <w:rsid w:val="00E64434"/>
    <w:rsid w:val="00E67C51"/>
    <w:rsid w:val="00E72ACD"/>
    <w:rsid w:val="00E72EFC"/>
    <w:rsid w:val="00E758EC"/>
    <w:rsid w:val="00E8234C"/>
    <w:rsid w:val="00E83AA9"/>
    <w:rsid w:val="00E85928"/>
    <w:rsid w:val="00E87822"/>
    <w:rsid w:val="00E87C84"/>
    <w:rsid w:val="00E90395"/>
    <w:rsid w:val="00E90E49"/>
    <w:rsid w:val="00E917F9"/>
    <w:rsid w:val="00E9291C"/>
    <w:rsid w:val="00E93FFE"/>
    <w:rsid w:val="00E94F8A"/>
    <w:rsid w:val="00EA7A41"/>
    <w:rsid w:val="00EB077B"/>
    <w:rsid w:val="00EB4683"/>
    <w:rsid w:val="00EB4EA2"/>
    <w:rsid w:val="00EB6188"/>
    <w:rsid w:val="00EB73C5"/>
    <w:rsid w:val="00EC27C6"/>
    <w:rsid w:val="00EC4207"/>
    <w:rsid w:val="00EC4997"/>
    <w:rsid w:val="00EC534C"/>
    <w:rsid w:val="00EC5653"/>
    <w:rsid w:val="00EC5772"/>
    <w:rsid w:val="00EC71CE"/>
    <w:rsid w:val="00ED1006"/>
    <w:rsid w:val="00EE3022"/>
    <w:rsid w:val="00EF18FE"/>
    <w:rsid w:val="00EF5787"/>
    <w:rsid w:val="00EF60D0"/>
    <w:rsid w:val="00F0214A"/>
    <w:rsid w:val="00F02911"/>
    <w:rsid w:val="00F04B4D"/>
    <w:rsid w:val="00F0528D"/>
    <w:rsid w:val="00F06C67"/>
    <w:rsid w:val="00F06DFD"/>
    <w:rsid w:val="00F071D1"/>
    <w:rsid w:val="00F07533"/>
    <w:rsid w:val="00F10629"/>
    <w:rsid w:val="00F15FA5"/>
    <w:rsid w:val="00F209B7"/>
    <w:rsid w:val="00F2225E"/>
    <w:rsid w:val="00F2376F"/>
    <w:rsid w:val="00F243D8"/>
    <w:rsid w:val="00F30828"/>
    <w:rsid w:val="00F313D6"/>
    <w:rsid w:val="00F3423A"/>
    <w:rsid w:val="00F40F0C"/>
    <w:rsid w:val="00F436E5"/>
    <w:rsid w:val="00F4766C"/>
    <w:rsid w:val="00F507D1"/>
    <w:rsid w:val="00F50F22"/>
    <w:rsid w:val="00F519CE"/>
    <w:rsid w:val="00F51ADA"/>
    <w:rsid w:val="00F51FE7"/>
    <w:rsid w:val="00F607C5"/>
    <w:rsid w:val="00F60DEA"/>
    <w:rsid w:val="00F6302A"/>
    <w:rsid w:val="00F64C2B"/>
    <w:rsid w:val="00F651BE"/>
    <w:rsid w:val="00F67F53"/>
    <w:rsid w:val="00F703BE"/>
    <w:rsid w:val="00F71F69"/>
    <w:rsid w:val="00F72B72"/>
    <w:rsid w:val="00F74BB9"/>
    <w:rsid w:val="00F75582"/>
    <w:rsid w:val="00F76EFA"/>
    <w:rsid w:val="00F77DB9"/>
    <w:rsid w:val="00F804BE"/>
    <w:rsid w:val="00F817CE"/>
    <w:rsid w:val="00F82236"/>
    <w:rsid w:val="00F837E0"/>
    <w:rsid w:val="00F8456C"/>
    <w:rsid w:val="00F84612"/>
    <w:rsid w:val="00F859D8"/>
    <w:rsid w:val="00F868F5"/>
    <w:rsid w:val="00F86C73"/>
    <w:rsid w:val="00F9056A"/>
    <w:rsid w:val="00F90F8D"/>
    <w:rsid w:val="00F92782"/>
    <w:rsid w:val="00F93AA9"/>
    <w:rsid w:val="00F94ADA"/>
    <w:rsid w:val="00F96985"/>
    <w:rsid w:val="00F97838"/>
    <w:rsid w:val="00FA2BB3"/>
    <w:rsid w:val="00FA4412"/>
    <w:rsid w:val="00FB4C80"/>
    <w:rsid w:val="00FB6A6A"/>
    <w:rsid w:val="00FC0133"/>
    <w:rsid w:val="00FC1140"/>
    <w:rsid w:val="00FC602B"/>
    <w:rsid w:val="00FC7429"/>
    <w:rsid w:val="00FD07F6"/>
    <w:rsid w:val="00FD1EC8"/>
    <w:rsid w:val="00FD47ED"/>
    <w:rsid w:val="00FD74DB"/>
    <w:rsid w:val="00FD7660"/>
    <w:rsid w:val="00FE0655"/>
    <w:rsid w:val="00FE2365"/>
    <w:rsid w:val="00FE4C7B"/>
    <w:rsid w:val="00FE7336"/>
    <w:rsid w:val="00FE787C"/>
    <w:rsid w:val="00FF033A"/>
    <w:rsid w:val="00FF0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A72C7D9C-C0DF-416B-ACBA-A94E5E23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74C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074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4C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PL">
    <w:name w:val="PL"/>
    <w:link w:val="PLChar"/>
    <w:rsid w:val="00CD2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D25E2"/>
    <w:rPr>
      <w:rFonts w:ascii="Courier New" w:hAnsi="Courier New"/>
      <w:noProof/>
      <w:sz w:val="16"/>
      <w:lang w:val="sv-SE" w:eastAsia="sv-SE"/>
    </w:rPr>
  </w:style>
  <w:style w:type="paragraph" w:styleId="ListParagraph">
    <w:name w:val="List Paragraph"/>
    <w:basedOn w:val="Normal"/>
    <w:uiPriority w:val="34"/>
    <w:qFormat/>
    <w:rsid w:val="009B6C57"/>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67771912">
      <w:bodyDiv w:val="1"/>
      <w:marLeft w:val="0"/>
      <w:marRight w:val="0"/>
      <w:marTop w:val="0"/>
      <w:marBottom w:val="0"/>
      <w:divBdr>
        <w:top w:val="none" w:sz="0" w:space="0" w:color="auto"/>
        <w:left w:val="none" w:sz="0" w:space="0" w:color="auto"/>
        <w:bottom w:val="none" w:sz="0" w:space="0" w:color="auto"/>
        <w:right w:val="none" w:sz="0" w:space="0" w:color="auto"/>
      </w:divBdr>
      <w:divsChild>
        <w:div w:id="361832600">
          <w:marLeft w:val="835"/>
          <w:marRight w:val="0"/>
          <w:marTop w:val="86"/>
          <w:marBottom w:val="0"/>
          <w:divBdr>
            <w:top w:val="none" w:sz="0" w:space="0" w:color="auto"/>
            <w:left w:val="none" w:sz="0" w:space="0" w:color="auto"/>
            <w:bottom w:val="none" w:sz="0" w:space="0" w:color="auto"/>
            <w:right w:val="none" w:sz="0" w:space="0" w:color="auto"/>
          </w:divBdr>
        </w:div>
        <w:div w:id="1204907871">
          <w:marLeft w:val="835"/>
          <w:marRight w:val="0"/>
          <w:marTop w:val="86"/>
          <w:marBottom w:val="0"/>
          <w:divBdr>
            <w:top w:val="none" w:sz="0" w:space="0" w:color="auto"/>
            <w:left w:val="none" w:sz="0" w:space="0" w:color="auto"/>
            <w:bottom w:val="none" w:sz="0" w:space="0" w:color="auto"/>
            <w:right w:val="none" w:sz="0" w:space="0" w:color="auto"/>
          </w:divBdr>
        </w:div>
      </w:divsChild>
    </w:div>
    <w:div w:id="1158885453">
      <w:bodyDiv w:val="1"/>
      <w:marLeft w:val="0"/>
      <w:marRight w:val="0"/>
      <w:marTop w:val="0"/>
      <w:marBottom w:val="0"/>
      <w:divBdr>
        <w:top w:val="none" w:sz="0" w:space="0" w:color="auto"/>
        <w:left w:val="none" w:sz="0" w:space="0" w:color="auto"/>
        <w:bottom w:val="none" w:sz="0" w:space="0" w:color="auto"/>
        <w:right w:val="none" w:sz="0" w:space="0" w:color="auto"/>
      </w:divBdr>
      <w:divsChild>
        <w:div w:id="1113092946">
          <w:marLeft w:val="835"/>
          <w:marRight w:val="0"/>
          <w:marTop w:val="96"/>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5NUHHDQN7SK2-1476151046-18066</_dlc_DocId>
    <_dlc_DocIdUrl xmlns="f166a696-7b5b-4ccd-9f0c-ffde0cceec81">
      <Url>https://ericsson.sharepoint.com/sites/star/_layouts/15/DocIdRedir.aspx?ID=5NUHHDQN7SK2-1476151046-18066</Url>
      <Description>5NUHHDQN7SK2-1476151046-18066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0E9B0C3E-F833-4919-9834-162BD5848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01EC43EF-CA79-45B5-AD04-45E829101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2182</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Emre A. Yavuz</cp:lastModifiedBy>
  <cp:revision>4</cp:revision>
  <cp:lastPrinted>2008-01-31T16:09:00Z</cp:lastPrinted>
  <dcterms:created xsi:type="dcterms:W3CDTF">2018-02-16T02:19:00Z</dcterms:created>
  <dcterms:modified xsi:type="dcterms:W3CDTF">2018-02-16T06:36:00Z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202ccf19-68fc-4fd5-b553-9c147e4bda25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